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tulodotrabalho"/>
        <w:widowControl w:val="false"/>
        <w:jc w:val="both"/>
        <w:rPr/>
      </w:pPr>
      <w:r>
        <w:rPr/>
        <w:t xml:space="preserve">(TÍTULO) Modelo para a Formatação de Artigos do REGEO/Geossintéticos 2023 </w:t>
      </w:r>
    </w:p>
    <w:p>
      <w:pPr>
        <w:pStyle w:val="Normal"/>
        <w:widowControl w:val="false"/>
        <w:tabs>
          <w:tab w:val="clear" w:pos="709"/>
          <w:tab w:val="left" w:pos="284" w:leader="none"/>
        </w:tabs>
        <w:jc w:val="both"/>
        <w:rPr>
          <w:sz w:val="22"/>
          <w:szCs w:val="22"/>
        </w:rPr>
      </w:pPr>
      <w:r>
        <w:rPr>
          <w:sz w:val="22"/>
          <w:szCs w:val="22"/>
        </w:rPr>
      </w:r>
    </w:p>
    <w:p>
      <w:pPr>
        <w:pStyle w:val="Normal"/>
        <w:widowControl w:val="false"/>
        <w:tabs>
          <w:tab w:val="clear" w:pos="709"/>
          <w:tab w:val="left" w:pos="284" w:leader="none"/>
        </w:tabs>
        <w:jc w:val="both"/>
        <w:rPr>
          <w:sz w:val="24"/>
        </w:rPr>
      </w:pPr>
      <w:r>
        <w:rPr>
          <w:sz w:val="24"/>
        </w:rPr>
        <w:t>Nome do Autor 1</w:t>
      </w:r>
    </w:p>
    <w:p>
      <w:pPr>
        <w:pStyle w:val="Normal"/>
        <w:widowControl w:val="false"/>
        <w:tabs>
          <w:tab w:val="clear" w:pos="709"/>
          <w:tab w:val="left" w:pos="284" w:leader="none"/>
          <w:tab w:val="left" w:pos="4207" w:leader="none"/>
        </w:tabs>
        <w:jc w:val="both"/>
        <w:rPr>
          <w:sz w:val="24"/>
        </w:rPr>
      </w:pPr>
      <w:r>
        <w:rPr>
          <w:sz w:val="24"/>
        </w:rPr>
        <w:t>Instituição, Cidade, País, E-mail</w:t>
      </w:r>
    </w:p>
    <w:p>
      <w:pPr>
        <w:pStyle w:val="Normal"/>
        <w:widowControl w:val="false"/>
        <w:tabs>
          <w:tab w:val="clear" w:pos="709"/>
          <w:tab w:val="left" w:pos="284" w:leader="none"/>
        </w:tabs>
        <w:jc w:val="both"/>
        <w:rPr>
          <w:sz w:val="22"/>
          <w:szCs w:val="22"/>
        </w:rPr>
      </w:pPr>
      <w:r>
        <w:rPr>
          <w:sz w:val="22"/>
          <w:szCs w:val="22"/>
        </w:rPr>
      </w:r>
    </w:p>
    <w:p>
      <w:pPr>
        <w:pStyle w:val="Normal"/>
        <w:widowControl w:val="false"/>
        <w:tabs>
          <w:tab w:val="clear" w:pos="709"/>
          <w:tab w:val="left" w:pos="284" w:leader="none"/>
        </w:tabs>
        <w:jc w:val="both"/>
        <w:rPr>
          <w:sz w:val="24"/>
        </w:rPr>
      </w:pPr>
      <w:r>
        <w:rPr>
          <w:sz w:val="24"/>
        </w:rPr>
        <w:t>Nome do Autor 2</w:t>
      </w:r>
    </w:p>
    <w:p>
      <w:pPr>
        <w:pStyle w:val="Normal"/>
        <w:widowControl w:val="false"/>
        <w:tabs>
          <w:tab w:val="clear" w:pos="709"/>
          <w:tab w:val="left" w:pos="284" w:leader="none"/>
        </w:tabs>
        <w:jc w:val="both"/>
        <w:rPr>
          <w:sz w:val="24"/>
        </w:rPr>
      </w:pPr>
      <w:r>
        <w:rPr>
          <w:sz w:val="24"/>
        </w:rPr>
        <w:t>Instituição, Cidade, País, E-mail</w:t>
      </w:r>
    </w:p>
    <w:p>
      <w:pPr>
        <w:pStyle w:val="Normal"/>
        <w:widowControl w:val="false"/>
        <w:tabs>
          <w:tab w:val="clear" w:pos="709"/>
          <w:tab w:val="left" w:pos="284" w:leader="none"/>
        </w:tabs>
        <w:jc w:val="both"/>
        <w:rPr>
          <w:sz w:val="22"/>
          <w:szCs w:val="22"/>
        </w:rPr>
      </w:pPr>
      <w:r>
        <w:rPr>
          <w:sz w:val="22"/>
          <w:szCs w:val="22"/>
        </w:rPr>
      </w:r>
    </w:p>
    <w:p>
      <w:pPr>
        <w:pStyle w:val="Normal"/>
        <w:widowControl w:val="false"/>
        <w:tabs>
          <w:tab w:val="clear" w:pos="709"/>
          <w:tab w:val="left" w:pos="284" w:leader="none"/>
        </w:tabs>
        <w:jc w:val="both"/>
        <w:rPr/>
      </w:pPr>
      <w:r>
        <w:rPr/>
        <w:t>RESUMO: D</w:t>
      </w:r>
      <w:r>
        <w:rPr>
          <w:lang w:val="pt-BR"/>
        </w:rPr>
        <w:t>eve apresentar uma breve justificativa do trabalho e aspectos relevantes do seu desenvolvimento, citar os resultados e conclusões mais significativas e não exceder 250 palavras num único parágrafo, devendo ser seguido das palavras chave (no máximo seis).</w:t>
      </w:r>
      <w:r>
        <w:rPr/>
        <w:t xml:space="preserve"> A fonte é Times New Romam, tamanho 10 e espaçamento simples entre linhas. Este resumo não deve conter tabelas, figuras e ainda evitar citações bibliográficas. Entre a última linha do RESUMO e PALAVRAS-CHAVE deve ser colocada uma linha em branco. A tradução do Resumo para o Inglês constituirá o ABSTRACT.</w:t>
      </w:r>
    </w:p>
    <w:p>
      <w:pPr>
        <w:pStyle w:val="Normal"/>
        <w:widowControl w:val="false"/>
        <w:tabs>
          <w:tab w:val="clear" w:pos="709"/>
          <w:tab w:val="left" w:pos="284" w:leader="none"/>
        </w:tabs>
        <w:jc w:val="both"/>
        <w:rPr>
          <w:sz w:val="22"/>
          <w:szCs w:val="22"/>
        </w:rPr>
      </w:pPr>
      <w:r>
        <w:rPr>
          <w:sz w:val="22"/>
          <w:szCs w:val="22"/>
        </w:rPr>
      </w:r>
    </w:p>
    <w:p>
      <w:pPr>
        <w:pStyle w:val="Normal"/>
        <w:widowControl w:val="false"/>
        <w:tabs>
          <w:tab w:val="clear" w:pos="709"/>
          <w:tab w:val="left" w:pos="284" w:leader="none"/>
        </w:tabs>
        <w:jc w:val="both"/>
        <w:rPr/>
      </w:pPr>
      <w:r>
        <w:rPr/>
        <w:t>PALAVRAS-CHAVE: Palavras Mais Importantes, Máximo de Seis Palavras, Separadas por Vírgulas.</w:t>
      </w:r>
    </w:p>
    <w:p>
      <w:pPr>
        <w:pStyle w:val="Normal"/>
        <w:widowControl w:val="false"/>
        <w:tabs>
          <w:tab w:val="clear" w:pos="709"/>
          <w:tab w:val="left" w:pos="284" w:leader="none"/>
        </w:tabs>
        <w:jc w:val="both"/>
        <w:rPr>
          <w:sz w:val="22"/>
          <w:szCs w:val="22"/>
        </w:rPr>
      </w:pPr>
      <w:r>
        <w:rPr>
          <w:sz w:val="22"/>
          <w:szCs w:val="22"/>
        </w:rPr>
      </w:r>
    </w:p>
    <w:p>
      <w:pPr>
        <w:pStyle w:val="BodyInstruca1"/>
        <w:spacing w:lineRule="auto" w:line="240"/>
        <w:ind w:hanging="0"/>
        <w:rPr>
          <w:sz w:val="20"/>
          <w:szCs w:val="20"/>
        </w:rPr>
      </w:pPr>
      <w:r>
        <w:rPr>
          <w:rFonts w:ascii="Times New Roman" w:hAnsi="Times New Roman"/>
          <w:sz w:val="20"/>
          <w:szCs w:val="20"/>
        </w:rPr>
        <w:t>ABSTRACT: The abstract must present the motivation of the paper and fundamental aspects of its development, including the most important conclusions, not exceeding 250 words in a single paragraph.  Use Times New Roman font, size 10 and single spacing between lines. Let a blank line between Abstract and the section Key Words.</w:t>
      </w:r>
    </w:p>
    <w:p>
      <w:pPr>
        <w:pStyle w:val="BodyInstruca1"/>
        <w:spacing w:lineRule="auto" w:line="240"/>
        <w:ind w:hanging="0"/>
        <w:rPr>
          <w:rFonts w:ascii="Times New Roman" w:hAnsi="Times New Roman"/>
          <w:sz w:val="22"/>
          <w:szCs w:val="22"/>
        </w:rPr>
      </w:pPr>
      <w:r>
        <w:rPr>
          <w:rFonts w:ascii="Times New Roman" w:hAnsi="Times New Roman"/>
          <w:sz w:val="22"/>
          <w:szCs w:val="22"/>
        </w:rPr>
      </w:r>
    </w:p>
    <w:p>
      <w:pPr>
        <w:pStyle w:val="Normal"/>
        <w:widowControl w:val="false"/>
        <w:tabs>
          <w:tab w:val="clear" w:pos="709"/>
          <w:tab w:val="left" w:pos="284" w:leader="none"/>
        </w:tabs>
        <w:jc w:val="both"/>
        <w:rPr/>
      </w:pPr>
      <w:r>
        <w:rPr>
          <w:lang w:val="en-US"/>
        </w:rPr>
        <w:t>KEY WORDS: Most important words, up to six.</w:t>
      </w:r>
    </w:p>
    <w:p>
      <w:pPr>
        <w:pStyle w:val="Normal"/>
        <w:widowControl w:val="false"/>
        <w:tabs>
          <w:tab w:val="clear" w:pos="709"/>
          <w:tab w:val="left" w:pos="284" w:leader="none"/>
        </w:tabs>
        <w:jc w:val="both"/>
        <w:rPr>
          <w:sz w:val="22"/>
          <w:szCs w:val="22"/>
          <w:lang w:val="en-US"/>
        </w:rPr>
      </w:pPr>
      <w:r>
        <w:rPr>
          <w:sz w:val="22"/>
          <w:szCs w:val="22"/>
          <w:lang w:val="en-US"/>
        </w:rPr>
      </w:r>
    </w:p>
    <w:p>
      <w:pPr>
        <w:pStyle w:val="Normal"/>
        <w:widowControl w:val="false"/>
        <w:tabs>
          <w:tab w:val="clear" w:pos="709"/>
          <w:tab w:val="left" w:pos="284" w:leader="none"/>
        </w:tabs>
        <w:jc w:val="both"/>
        <w:rPr>
          <w:sz w:val="22"/>
          <w:szCs w:val="22"/>
          <w:lang w:val="en-US"/>
        </w:rPr>
      </w:pPr>
      <w:r>
        <w:rPr>
          <w:sz w:val="22"/>
          <w:szCs w:val="22"/>
          <w:lang w:val="en-US"/>
        </w:rPr>
      </w:r>
    </w:p>
    <w:p>
      <w:pPr>
        <w:sectPr>
          <w:headerReference w:type="first" r:id="rId2"/>
          <w:footerReference w:type="default" r:id="rId3"/>
          <w:footerReference w:type="first" r:id="rId4"/>
          <w:type w:val="nextPage"/>
          <w:pgSz w:w="11906" w:h="16800"/>
          <w:pgMar w:left="1134" w:right="1134" w:header="720" w:top="720" w:footer="720" w:bottom="1418" w:gutter="0"/>
          <w:pgNumType w:fmt="decimal"/>
          <w:formProt w:val="false"/>
          <w:titlePg/>
          <w:textDirection w:val="lrTb"/>
          <w:docGrid w:type="default" w:linePitch="100" w:charSpace="16384"/>
        </w:sectPr>
      </w:pPr>
    </w:p>
    <w:p>
      <w:pPr>
        <w:pStyle w:val="Normal"/>
        <w:widowControl w:val="false"/>
        <w:tabs>
          <w:tab w:val="clear" w:pos="709"/>
          <w:tab w:val="left" w:pos="567" w:leader="none"/>
        </w:tabs>
        <w:jc w:val="both"/>
        <w:rPr>
          <w:sz w:val="22"/>
          <w:szCs w:val="22"/>
        </w:rPr>
      </w:pPr>
      <w:r>
        <w:rPr>
          <w:sz w:val="22"/>
          <w:szCs w:val="22"/>
        </w:rPr>
        <w:t>1</w:t>
        <w:tab/>
        <w:t>INTRODUÇÃO</w:t>
      </w:r>
    </w:p>
    <w:p>
      <w:pPr>
        <w:pStyle w:val="Normal"/>
        <w:widowControl w:val="false"/>
        <w:tabs>
          <w:tab w:val="clear" w:pos="709"/>
          <w:tab w:val="left" w:pos="284" w:leader="none"/>
        </w:tabs>
        <w:jc w:val="both"/>
        <w:rPr>
          <w:sz w:val="22"/>
          <w:szCs w:val="22"/>
        </w:rPr>
      </w:pPr>
      <w:r>
        <w:rPr>
          <w:sz w:val="22"/>
          <w:szCs w:val="22"/>
        </w:rPr>
      </w:r>
    </w:p>
    <w:p>
      <w:pPr>
        <w:pStyle w:val="Cabealho"/>
        <w:jc w:val="both"/>
        <w:rPr>
          <w:sz w:val="22"/>
          <w:szCs w:val="22"/>
        </w:rPr>
      </w:pPr>
      <w:r>
        <w:rPr>
          <w:sz w:val="22"/>
          <w:szCs w:val="22"/>
        </w:rPr>
        <w:t>Este documento apresenta a formatação automática do artigo para X Congresso Brasileiro de Geotecnia Ambiental (REGEO 2023) e o IX Congresso Brasileiro de Geossintéticos (Geossintéticos 2023).</w:t>
      </w:r>
    </w:p>
    <w:p>
      <w:pPr>
        <w:pStyle w:val="Normal"/>
        <w:widowControl w:val="false"/>
        <w:tabs>
          <w:tab w:val="clear" w:pos="709"/>
          <w:tab w:val="left" w:pos="284" w:leader="none"/>
        </w:tabs>
        <w:ind w:left="0" w:right="0" w:firstLine="283"/>
        <w:jc w:val="both"/>
        <w:rPr/>
      </w:pPr>
      <w:r>
        <w:rPr>
          <w:sz w:val="22"/>
          <w:szCs w:val="22"/>
        </w:rPr>
        <w:t>As dimensões da página deverão corresponder ao tamanho A4. O formato geral utilizará uma orientação do tipo “retrato”, com o corpo do texto disposto em duas colunas. Configurar a página com margem superior = 20 mm, margem inferior = 25 mm, margem esquerda = 20 mm, margem direita = 20 mm e espaço entre colunas = 6 mm.</w:t>
      </w:r>
    </w:p>
    <w:p>
      <w:pPr>
        <w:pStyle w:val="Normal"/>
        <w:widowControl w:val="false"/>
        <w:tabs>
          <w:tab w:val="clear" w:pos="709"/>
          <w:tab w:val="left" w:pos="284" w:leader="none"/>
        </w:tabs>
        <w:ind w:left="0" w:right="0" w:firstLine="283"/>
        <w:jc w:val="both"/>
        <w:rPr/>
      </w:pPr>
      <w:r>
        <w:rPr>
          <w:sz w:val="22"/>
          <w:szCs w:val="22"/>
        </w:rPr>
        <w:t xml:space="preserve">O título do trabalho, tabelas e referências usarão fontes com tamanhos distintos. O título do artigo deve ser em tamanho 18, alinhado com a margem esquerda. Iniciar as palavras do título com letras maiúsculas. </w:t>
      </w:r>
    </w:p>
    <w:p>
      <w:pPr>
        <w:pStyle w:val="Normal"/>
        <w:widowControl w:val="false"/>
        <w:tabs>
          <w:tab w:val="clear" w:pos="709"/>
          <w:tab w:val="left" w:pos="284" w:leader="none"/>
        </w:tabs>
        <w:ind w:left="0" w:right="0" w:firstLine="283"/>
        <w:jc w:val="both"/>
        <w:rPr/>
      </w:pPr>
      <w:r>
        <w:rPr>
          <w:sz w:val="22"/>
          <w:szCs w:val="22"/>
        </w:rPr>
        <w:t>Entre o título e o nome do primeiro autor deverá ser deixada uma linha em branco, tamanho 11. Deixar entre as identificações dos autores uma linha em branco, tamanho 11. Entre a identificação do último autor e o resumo deverá haver uma linha em branco, tamanho 11. Entre palavras-chave e o primeiro item são 2 linhas em branco, tamanho 1</w:t>
      </w:r>
      <w:r>
        <w:rPr>
          <w:sz w:val="22"/>
          <w:szCs w:val="22"/>
        </w:rPr>
        <w:t>1</w:t>
      </w:r>
      <w:r>
        <w:rPr>
          <w:sz w:val="22"/>
          <w:szCs w:val="22"/>
        </w:rPr>
        <w:t>.</w:t>
      </w:r>
    </w:p>
    <w:p>
      <w:pPr>
        <w:pStyle w:val="Normal"/>
        <w:widowControl w:val="false"/>
        <w:tabs>
          <w:tab w:val="clear" w:pos="709"/>
          <w:tab w:val="left" w:pos="284" w:leader="none"/>
        </w:tabs>
        <w:ind w:left="0" w:right="0" w:firstLine="283"/>
        <w:jc w:val="both"/>
        <w:rPr/>
      </w:pPr>
      <w:r>
        <w:rPr>
          <w:sz w:val="22"/>
          <w:szCs w:val="22"/>
        </w:rPr>
        <w:t xml:space="preserve">Todo o trabalho usará fonte </w:t>
      </w:r>
      <w:r>
        <w:rPr>
          <w:i/>
          <w:sz w:val="22"/>
          <w:szCs w:val="22"/>
        </w:rPr>
        <w:t>Times New Roman</w:t>
      </w:r>
      <w:r>
        <w:rPr>
          <w:sz w:val="22"/>
          <w:szCs w:val="22"/>
        </w:rPr>
        <w:t>. O corpo do texto deve ser preparado com fonte tamanh</w:t>
      </w:r>
      <w:r>
        <w:rPr>
          <w:sz w:val="22"/>
          <w:szCs w:val="22"/>
        </w:rPr>
        <w:t xml:space="preserve">o </w:t>
      </w:r>
      <w:r>
        <w:rPr>
          <w:sz w:val="22"/>
          <w:szCs w:val="22"/>
        </w:rPr>
        <w:t xml:space="preserve">11. </w:t>
      </w:r>
    </w:p>
    <w:p>
      <w:pPr>
        <w:pStyle w:val="Normal"/>
        <w:widowControl w:val="false"/>
        <w:tabs>
          <w:tab w:val="clear" w:pos="709"/>
          <w:tab w:val="left" w:pos="284" w:leader="none"/>
        </w:tabs>
        <w:ind w:left="0" w:right="0" w:firstLine="283"/>
        <w:jc w:val="both"/>
        <w:rPr/>
      </w:pPr>
      <w:r>
        <w:rPr>
          <w:sz w:val="22"/>
          <w:szCs w:val="22"/>
        </w:rPr>
        <w:t xml:space="preserve">Todos os parágrafos devem ser totalmente justificados, à esquerda e à direita de cada coluna. </w:t>
      </w:r>
    </w:p>
    <w:p>
      <w:pPr>
        <w:pStyle w:val="Normal"/>
        <w:widowControl w:val="false"/>
        <w:tabs>
          <w:tab w:val="clear" w:pos="709"/>
          <w:tab w:val="left" w:pos="284" w:leader="none"/>
        </w:tabs>
        <w:ind w:left="0" w:right="0" w:firstLine="283"/>
        <w:jc w:val="both"/>
        <w:rPr/>
      </w:pPr>
      <w:r>
        <w:rPr>
          <w:sz w:val="22"/>
          <w:szCs w:val="22"/>
        </w:rPr>
        <w:t xml:space="preserve">O primeiro parágrafo de cada item deve ser justificado à esquerda. Os parágrafos seguintes são recuados, </w:t>
      </w:r>
      <w:r>
        <w:rPr>
          <w:sz w:val="22"/>
          <w:szCs w:val="22"/>
        </w:rPr>
        <w:t xml:space="preserve">em 5 </w:t>
      </w:r>
      <w:r>
        <w:rPr>
          <w:sz w:val="22"/>
          <w:szCs w:val="22"/>
        </w:rPr>
        <w:t>m</w:t>
      </w:r>
      <w:r>
        <w:rPr>
          <w:sz w:val="22"/>
          <w:szCs w:val="22"/>
        </w:rPr>
        <w:t>m da margem esquerda.</w:t>
      </w:r>
    </w:p>
    <w:p>
      <w:pPr>
        <w:pStyle w:val="Normal"/>
        <w:widowControl w:val="false"/>
        <w:tabs>
          <w:tab w:val="clear" w:pos="709"/>
          <w:tab w:val="left" w:pos="284" w:leader="none"/>
        </w:tabs>
        <w:ind w:left="0" w:right="0" w:firstLine="283"/>
        <w:jc w:val="both"/>
        <w:rPr/>
      </w:pPr>
      <w:r>
        <w:rPr>
          <w:sz w:val="22"/>
          <w:szCs w:val="22"/>
        </w:rPr>
        <w:t xml:space="preserve">O artigo completo deve apresentar no mínimo 6 e no máximo 8 páginas. </w:t>
      </w:r>
    </w:p>
    <w:p>
      <w:pPr>
        <w:pStyle w:val="Normal"/>
        <w:widowControl w:val="false"/>
        <w:tabs>
          <w:tab w:val="clear" w:pos="709"/>
          <w:tab w:val="left" w:pos="284" w:leader="none"/>
        </w:tabs>
        <w:ind w:left="0" w:right="0" w:firstLine="283"/>
        <w:jc w:val="both"/>
        <w:rPr/>
      </w:pPr>
      <w:r>
        <w:rPr>
          <w:sz w:val="22"/>
          <w:szCs w:val="22"/>
        </w:rPr>
        <w:t xml:space="preserve">O artigo deverá ser submetido sem páginas numeradas em PDF. Recomenda-se não ultrapassar 5Mb de memória. Caso este limite seja ultrapassado, favor entrar em contato com a Comissão Organizadora do REGEO / Geossintéticos 2023, antes de submeter o artigo pela </w:t>
      </w:r>
      <w:r>
        <w:rPr>
          <w:i/>
          <w:sz w:val="22"/>
          <w:szCs w:val="22"/>
        </w:rPr>
        <w:t>web page</w:t>
      </w:r>
      <w:r>
        <w:rPr>
          <w:sz w:val="22"/>
          <w:szCs w:val="22"/>
        </w:rPr>
        <w:t xml:space="preserve"> do evento. </w:t>
      </w:r>
    </w:p>
    <w:p>
      <w:pPr>
        <w:pStyle w:val="BODYINSTRUCA"/>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Rule="auto" w:line="240" w:before="0" w:after="0"/>
        <w:ind w:left="0" w:right="0" w:firstLine="283"/>
        <w:jc w:val="both"/>
        <w:rPr/>
      </w:pPr>
      <w:r>
        <w:rPr>
          <w:sz w:val="22"/>
          <w:szCs w:val="22"/>
          <w:lang w:val="pt-BR"/>
        </w:rPr>
        <w:t>Ainda que a sequência e a nomenclatura de cada seção possam ser modificadas em função do caráter específico de cada trabalho, recomenda-se que o texto contemple as seguintes seções, além do Resumo e das Palavras - Chave: Introdução; Material e Métodos; Resultados; Discussão; Conclusão; Agradecimentos, Referências e Lista de Símbolos. Segue-se uma breve descrição de cada uma dessas seções:</w:t>
      </w:r>
    </w:p>
    <w:p>
      <w:pPr>
        <w:pStyle w:val="BODYINSTRUCA"/>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Rule="auto" w:line="240" w:before="0" w:after="0"/>
        <w:jc w:val="both"/>
        <w:rPr>
          <w:sz w:val="22"/>
          <w:szCs w:val="22"/>
          <w:lang w:val="pt-BR"/>
        </w:rPr>
      </w:pPr>
      <w:r>
        <w:rPr>
          <w:b/>
          <w:bCs/>
          <w:sz w:val="22"/>
          <w:szCs w:val="22"/>
          <w:lang w:val="pt-BR"/>
        </w:rPr>
        <w:t xml:space="preserve">Introdução: </w:t>
      </w:r>
      <w:r>
        <w:rPr>
          <w:sz w:val="22"/>
          <w:szCs w:val="22"/>
          <w:lang w:val="pt-BR"/>
        </w:rPr>
        <w:t>consiste em um breve apanhado do estado de conhecimento sobre o tema abordado, com apoio da bibliografia específica; deve destacar o problema em estudo e as premissas seguidas no trabalho e apresentar, ao seu final, o objetivo do trabalho.</w:t>
      </w:r>
    </w:p>
    <w:p>
      <w:pPr>
        <w:pStyle w:val="BODYINSTRUCA"/>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Rule="auto" w:line="240" w:before="0" w:after="0"/>
        <w:jc w:val="both"/>
        <w:rPr>
          <w:sz w:val="22"/>
          <w:szCs w:val="22"/>
          <w:lang w:val="pt-BR"/>
        </w:rPr>
      </w:pPr>
      <w:r>
        <w:rPr>
          <w:b/>
          <w:bCs/>
          <w:sz w:val="22"/>
          <w:szCs w:val="22"/>
          <w:lang w:val="pt-BR"/>
        </w:rPr>
        <w:t>Material e Métodos:</w:t>
      </w:r>
      <w:r>
        <w:rPr>
          <w:sz w:val="22"/>
          <w:szCs w:val="22"/>
          <w:lang w:val="pt-BR"/>
        </w:rPr>
        <w:t xml:space="preserve"> deve conter todas as informações que permitam a reprodução das etapas do trabalho por outros pesquisadores.</w:t>
      </w:r>
    </w:p>
    <w:p>
      <w:pPr>
        <w:pStyle w:val="BODYINSTRUCA"/>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Rule="auto" w:line="240" w:before="0" w:after="0"/>
        <w:jc w:val="both"/>
        <w:rPr>
          <w:sz w:val="22"/>
          <w:szCs w:val="22"/>
          <w:lang w:val="pt-BR"/>
        </w:rPr>
      </w:pPr>
      <w:r>
        <w:rPr>
          <w:b/>
          <w:bCs/>
          <w:sz w:val="22"/>
          <w:szCs w:val="22"/>
          <w:lang w:val="pt-BR"/>
        </w:rPr>
        <w:t>Resultados:</w:t>
      </w:r>
      <w:r>
        <w:rPr>
          <w:sz w:val="22"/>
          <w:szCs w:val="22"/>
          <w:lang w:val="pt-BR"/>
        </w:rPr>
        <w:t xml:space="preserve"> seção em que os dados obtidos devem ser apresentados de forma clara e objetiva, cuidando-se para que as Figuras e Tabelas não repitam a mesma informação.</w:t>
      </w:r>
    </w:p>
    <w:p>
      <w:pPr>
        <w:pStyle w:val="BODYINSTRUCA"/>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Rule="auto" w:line="240" w:before="0" w:after="0"/>
        <w:jc w:val="both"/>
        <w:rPr>
          <w:sz w:val="22"/>
          <w:szCs w:val="22"/>
          <w:lang w:val="pt-BR"/>
        </w:rPr>
      </w:pPr>
      <w:r>
        <w:rPr>
          <w:b/>
          <w:bCs/>
          <w:sz w:val="22"/>
          <w:szCs w:val="22"/>
          <w:lang w:val="pt-BR"/>
        </w:rPr>
        <w:t>Discussão:</w:t>
      </w:r>
      <w:r>
        <w:rPr>
          <w:sz w:val="22"/>
          <w:szCs w:val="22"/>
          <w:lang w:val="pt-BR"/>
        </w:rPr>
        <w:t xml:space="preserve"> reúne a análise dos resultados obtidos, com apoio da literatura específica quando necessário.</w:t>
      </w:r>
    </w:p>
    <w:p>
      <w:pPr>
        <w:pStyle w:val="BODYINSTRUCA"/>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Rule="auto" w:line="240" w:before="0" w:after="0"/>
        <w:jc w:val="both"/>
        <w:rPr>
          <w:sz w:val="22"/>
          <w:szCs w:val="22"/>
          <w:lang w:val="pt-BR"/>
        </w:rPr>
      </w:pPr>
      <w:r>
        <w:rPr>
          <w:b/>
          <w:bCs/>
          <w:sz w:val="22"/>
          <w:szCs w:val="22"/>
          <w:lang w:val="pt-BR"/>
        </w:rPr>
        <w:t xml:space="preserve">Conclusão: </w:t>
      </w:r>
      <w:r>
        <w:rPr>
          <w:sz w:val="22"/>
          <w:szCs w:val="22"/>
          <w:lang w:val="pt-BR"/>
        </w:rPr>
        <w:t>deve se embasar nos dados apresentados e na discussão efetuada no trabalho.</w:t>
      </w:r>
    </w:p>
    <w:p>
      <w:pPr>
        <w:pStyle w:val="BODYINSTRUCA"/>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Rule="auto" w:line="240" w:before="0" w:after="0"/>
        <w:jc w:val="both"/>
        <w:rPr>
          <w:sz w:val="22"/>
          <w:szCs w:val="22"/>
          <w:lang w:val="pt-BR"/>
        </w:rPr>
      </w:pPr>
      <w:r>
        <w:rPr>
          <w:b/>
          <w:bCs/>
          <w:sz w:val="22"/>
          <w:szCs w:val="22"/>
          <w:lang w:val="pt-BR"/>
        </w:rPr>
        <w:t>Agradecimentos:</w:t>
      </w:r>
      <w:r>
        <w:rPr>
          <w:sz w:val="22"/>
          <w:szCs w:val="22"/>
          <w:lang w:val="pt-BR"/>
        </w:rPr>
        <w:t xml:space="preserve"> devem ser sucintos, quando necessários.</w:t>
      </w:r>
    </w:p>
    <w:p>
      <w:pPr>
        <w:pStyle w:val="BODYINSTRUCA"/>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Rule="auto" w:line="240" w:before="0" w:after="0"/>
        <w:jc w:val="both"/>
        <w:rPr>
          <w:sz w:val="22"/>
          <w:szCs w:val="22"/>
          <w:lang w:val="pt-BR"/>
        </w:rPr>
      </w:pPr>
      <w:r>
        <w:rPr>
          <w:b/>
          <w:bCs/>
          <w:sz w:val="22"/>
          <w:szCs w:val="22"/>
          <w:lang w:val="pt-BR"/>
        </w:rPr>
        <w:t>Referências:</w:t>
      </w:r>
      <w:r>
        <w:rPr>
          <w:sz w:val="22"/>
          <w:szCs w:val="22"/>
          <w:lang w:val="pt-BR"/>
        </w:rPr>
        <w:t xml:space="preserve"> As referências a outros trabalhos devem ser feitas, no texto, pelo(s) sobrenome(s) do(s) autor(es), seguido(s) do ano da publicação, de acordo com as duas possibilidades a seguir:</w:t>
      </w:r>
    </w:p>
    <w:p>
      <w:pPr>
        <w:pStyle w:val="BODYINSTRUCA"/>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Rule="auto" w:line="240" w:before="0" w:after="0"/>
        <w:jc w:val="both"/>
        <w:rPr>
          <w:i/>
          <w:i/>
          <w:sz w:val="22"/>
          <w:szCs w:val="22"/>
          <w:lang w:val="pt-BR"/>
        </w:rPr>
      </w:pPr>
      <w:r>
        <w:rPr>
          <w:sz w:val="22"/>
          <w:szCs w:val="22"/>
          <w:lang w:val="pt-BR"/>
        </w:rPr>
        <w:t>...</w:t>
      </w:r>
      <w:r>
        <w:rPr>
          <w:i/>
          <w:sz w:val="22"/>
          <w:szCs w:val="22"/>
          <w:lang w:val="pt-BR"/>
        </w:rPr>
        <w:t xml:space="preserve">enquanto AutorX &amp; AutorY (1988) observaram que ... </w:t>
      </w:r>
      <w:r>
        <w:rPr>
          <w:sz w:val="22"/>
          <w:szCs w:val="22"/>
          <w:lang w:val="pt-BR"/>
        </w:rPr>
        <w:t xml:space="preserve"> ou ...</w:t>
      </w:r>
      <w:r>
        <w:rPr>
          <w:i/>
          <w:sz w:val="22"/>
          <w:szCs w:val="22"/>
          <w:lang w:val="pt-BR"/>
        </w:rPr>
        <w:t>observou-se que ......... (AutorX &amp; AutorY, 1988).</w:t>
      </w:r>
    </w:p>
    <w:p>
      <w:pPr>
        <w:pStyle w:val="BODYINSTRUCA"/>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Rule="auto" w:line="240" w:before="0" w:after="0"/>
        <w:ind w:left="0" w:right="0" w:firstLine="283"/>
        <w:jc w:val="both"/>
        <w:rPr/>
      </w:pPr>
      <w:r>
        <w:rPr>
          <w:sz w:val="22"/>
          <w:szCs w:val="22"/>
          <w:lang w:val="pt-BR"/>
        </w:rPr>
        <w:t>No caso de mais de dois autores, usar a forma reduzida, como, por exemplo, AutorX et al. (1982) ou (Autor</w:t>
      </w:r>
      <w:r>
        <w:rPr>
          <w:sz w:val="22"/>
          <w:szCs w:val="22"/>
          <w:lang w:val="pt-BR"/>
        </w:rPr>
        <w:t xml:space="preserve">X </w:t>
      </w:r>
      <w:r>
        <w:rPr>
          <w:sz w:val="22"/>
          <w:szCs w:val="22"/>
          <w:lang w:val="pt-BR"/>
        </w:rPr>
        <w:t>et al., 1982). Para referências a dois ou mais trabalhos de um mesmo autor em um mesmo ano discriminá-las com letras minúsculas (Autor, 1995 a,b,c). Normas devem ser citadas através da sigla da entidade normatizadora e ano. Exemplo: ABNT (1996); ASTM (2003).</w:t>
      </w:r>
    </w:p>
    <w:p>
      <w:pPr>
        <w:pStyle w:val="Normal"/>
        <w:widowControl w:val="false"/>
        <w:tabs>
          <w:tab w:val="clear" w:pos="709"/>
          <w:tab w:val="left" w:pos="284" w:leader="none"/>
        </w:tabs>
        <w:ind w:left="0" w:right="0" w:firstLine="283"/>
        <w:jc w:val="both"/>
        <w:rPr/>
      </w:pPr>
      <w:r>
        <w:rPr>
          <w:sz w:val="22"/>
          <w:szCs w:val="22"/>
          <w:lang w:val="pt-BR"/>
        </w:rPr>
        <w:t>As referências completas serão relacionadas, sem numeração, em ordem alfabética dos sobrenomes do primeiro autor, no último item do trabalho (Referências). Referências a um mesmo autor ou conjunto de autores, em anos diferentes, devem ser listadas em ordem cronológica. Exemplos de referências para diversos tipos de publicações são apresentadas no último item. Os cuidados com a linguagem e a correta formatação do trabalho compõem itens de avaliação e podem ser determinantes na recusa de um trabalho.</w:t>
      </w:r>
    </w:p>
    <w:p>
      <w:pPr>
        <w:pStyle w:val="Normal"/>
        <w:widowControl w:val="false"/>
        <w:tabs>
          <w:tab w:val="clear" w:pos="709"/>
          <w:tab w:val="left" w:pos="284" w:leader="none"/>
        </w:tabs>
        <w:jc w:val="both"/>
        <w:rPr>
          <w:sz w:val="22"/>
          <w:szCs w:val="22"/>
        </w:rPr>
      </w:pPr>
      <w:r>
        <w:rPr>
          <w:sz w:val="22"/>
          <w:szCs w:val="22"/>
        </w:rPr>
      </w:r>
    </w:p>
    <w:p>
      <w:pPr>
        <w:pStyle w:val="Normal"/>
        <w:widowControl w:val="false"/>
        <w:tabs>
          <w:tab w:val="clear" w:pos="709"/>
          <w:tab w:val="left" w:pos="284" w:leader="none"/>
        </w:tabs>
        <w:jc w:val="both"/>
        <w:rPr>
          <w:sz w:val="22"/>
          <w:szCs w:val="22"/>
        </w:rPr>
      </w:pPr>
      <w:r>
        <w:rPr>
          <w:sz w:val="22"/>
          <w:szCs w:val="22"/>
        </w:rPr>
      </w:r>
    </w:p>
    <w:p>
      <w:pPr>
        <w:pStyle w:val="Normal"/>
        <w:widowControl w:val="false"/>
        <w:tabs>
          <w:tab w:val="clear" w:pos="709"/>
          <w:tab w:val="left" w:pos="567" w:leader="none"/>
        </w:tabs>
        <w:jc w:val="both"/>
        <w:rPr>
          <w:sz w:val="22"/>
          <w:szCs w:val="22"/>
        </w:rPr>
      </w:pPr>
      <w:r>
        <w:rPr>
          <w:sz w:val="22"/>
          <w:szCs w:val="22"/>
        </w:rPr>
        <w:t>2</w:t>
        <w:tab/>
        <w:t>FORMATOS ESPECÍFICOS</w:t>
      </w:r>
    </w:p>
    <w:p>
      <w:pPr>
        <w:pStyle w:val="Normal"/>
        <w:widowControl w:val="false"/>
        <w:tabs>
          <w:tab w:val="clear" w:pos="709"/>
          <w:tab w:val="left" w:pos="567" w:leader="none"/>
        </w:tabs>
        <w:jc w:val="both"/>
        <w:rPr>
          <w:sz w:val="22"/>
          <w:szCs w:val="22"/>
        </w:rPr>
      </w:pPr>
      <w:r>
        <w:rPr>
          <w:sz w:val="22"/>
          <w:szCs w:val="22"/>
        </w:rPr>
      </w:r>
    </w:p>
    <w:p>
      <w:pPr>
        <w:pStyle w:val="Normal"/>
        <w:widowControl w:val="false"/>
        <w:tabs>
          <w:tab w:val="clear" w:pos="709"/>
          <w:tab w:val="left" w:pos="567" w:leader="none"/>
        </w:tabs>
        <w:jc w:val="both"/>
        <w:rPr>
          <w:sz w:val="22"/>
          <w:szCs w:val="22"/>
        </w:rPr>
      </w:pPr>
      <w:r>
        <w:rPr>
          <w:sz w:val="22"/>
          <w:szCs w:val="22"/>
        </w:rPr>
        <w:t>2.1</w:t>
        <w:tab/>
        <w:t>Títulos de Itens</w:t>
      </w:r>
    </w:p>
    <w:p>
      <w:pPr>
        <w:pStyle w:val="Normal"/>
        <w:widowControl w:val="false"/>
        <w:tabs>
          <w:tab w:val="clear" w:pos="709"/>
          <w:tab w:val="left" w:pos="567" w:leader="none"/>
        </w:tabs>
        <w:jc w:val="both"/>
        <w:rPr>
          <w:sz w:val="22"/>
          <w:szCs w:val="22"/>
        </w:rPr>
      </w:pPr>
      <w:r>
        <w:rPr>
          <w:sz w:val="22"/>
          <w:szCs w:val="22"/>
        </w:rPr>
      </w:r>
    </w:p>
    <w:p>
      <w:pPr>
        <w:pStyle w:val="Normal"/>
        <w:widowControl w:val="false"/>
        <w:tabs>
          <w:tab w:val="clear" w:pos="709"/>
          <w:tab w:val="left" w:pos="284" w:leader="none"/>
        </w:tabs>
        <w:jc w:val="both"/>
        <w:rPr>
          <w:sz w:val="22"/>
          <w:szCs w:val="22"/>
        </w:rPr>
      </w:pPr>
      <w:r>
        <w:rPr>
          <w:sz w:val="22"/>
          <w:szCs w:val="22"/>
        </w:rPr>
        <w:t>A numeração de todos os títulos de seções e sub seções é justificada à esquerda de cada coluna. Todos os títulos são justificados à esquerda de sua numeração, iniciando-se a partir da sexta letra. A fonte é no tamanho 1</w:t>
      </w:r>
      <w:r>
        <w:rPr>
          <w:sz w:val="22"/>
          <w:szCs w:val="22"/>
        </w:rPr>
        <w:t>1</w:t>
      </w:r>
      <w:r>
        <w:rPr>
          <w:sz w:val="22"/>
          <w:szCs w:val="22"/>
        </w:rPr>
        <w:t xml:space="preserve">. </w:t>
      </w:r>
    </w:p>
    <w:p>
      <w:pPr>
        <w:pStyle w:val="Normal"/>
        <w:widowControl w:val="false"/>
        <w:tabs>
          <w:tab w:val="clear" w:pos="709"/>
          <w:tab w:val="left" w:pos="284" w:leader="none"/>
        </w:tabs>
        <w:ind w:left="0" w:right="0" w:firstLine="283"/>
        <w:jc w:val="both"/>
        <w:rPr>
          <w:sz w:val="22"/>
          <w:szCs w:val="22"/>
        </w:rPr>
      </w:pPr>
      <w:r>
        <w:rPr>
          <w:sz w:val="22"/>
          <w:szCs w:val="22"/>
        </w:rPr>
        <w:t xml:space="preserve">Títulos de primeira ordem (seção) terão todas as letras maiúsculas. Títulos de segunda e terceira ordem (sub seção) terão a primeira letra maiúscula e as restantes minúsculas. Evitar o uso de sub seção de quarta ordem. </w:t>
      </w:r>
    </w:p>
    <w:p>
      <w:pPr>
        <w:pStyle w:val="Normal"/>
        <w:widowControl w:val="false"/>
        <w:tabs>
          <w:tab w:val="clear" w:pos="709"/>
          <w:tab w:val="left" w:pos="284" w:leader="none"/>
        </w:tabs>
        <w:jc w:val="both"/>
        <w:rPr>
          <w:sz w:val="22"/>
          <w:szCs w:val="22"/>
        </w:rPr>
      </w:pPr>
      <w:r>
        <w:rPr>
          <w:sz w:val="22"/>
          <w:szCs w:val="22"/>
        </w:rPr>
      </w:r>
    </w:p>
    <w:p>
      <w:pPr>
        <w:pStyle w:val="Normal"/>
        <w:widowControl w:val="false"/>
        <w:tabs>
          <w:tab w:val="clear" w:pos="709"/>
          <w:tab w:val="left" w:pos="567" w:leader="none"/>
        </w:tabs>
        <w:jc w:val="both"/>
        <w:rPr>
          <w:sz w:val="22"/>
          <w:szCs w:val="22"/>
        </w:rPr>
      </w:pPr>
      <w:r>
        <w:rPr>
          <w:sz w:val="22"/>
          <w:szCs w:val="22"/>
        </w:rPr>
        <w:t>2.1.1</w:t>
        <w:tab/>
        <w:t>Seção de Terceira Ordem</w:t>
      </w:r>
    </w:p>
    <w:p>
      <w:pPr>
        <w:pStyle w:val="Normal"/>
        <w:widowControl w:val="false"/>
        <w:tabs>
          <w:tab w:val="clear" w:pos="709"/>
          <w:tab w:val="left" w:pos="284" w:leader="none"/>
        </w:tabs>
        <w:jc w:val="both"/>
        <w:rPr>
          <w:sz w:val="22"/>
          <w:szCs w:val="22"/>
        </w:rPr>
      </w:pPr>
      <w:r>
        <w:rPr>
          <w:sz w:val="22"/>
          <w:szCs w:val="22"/>
        </w:rPr>
      </w:r>
    </w:p>
    <w:p>
      <w:pPr>
        <w:pStyle w:val="Normal"/>
        <w:widowControl w:val="false"/>
        <w:tabs>
          <w:tab w:val="clear" w:pos="709"/>
          <w:tab w:val="left" w:pos="284" w:leader="none"/>
        </w:tabs>
        <w:jc w:val="both"/>
        <w:rPr>
          <w:sz w:val="22"/>
          <w:szCs w:val="22"/>
        </w:rPr>
      </w:pPr>
      <w:r>
        <w:rPr>
          <w:sz w:val="22"/>
          <w:szCs w:val="22"/>
        </w:rPr>
        <w:t>O espaço entre título e texto é de 1 linha, tamanho 1</w:t>
      </w:r>
      <w:r>
        <w:rPr>
          <w:sz w:val="22"/>
          <w:szCs w:val="22"/>
        </w:rPr>
        <w:t>1</w:t>
      </w:r>
      <w:r>
        <w:rPr>
          <w:sz w:val="22"/>
          <w:szCs w:val="22"/>
        </w:rPr>
        <w:t>. Ao fim do texto de cada seção serão colocadas 2 linhas em branco (tamanho 1</w:t>
      </w:r>
      <w:r>
        <w:rPr>
          <w:sz w:val="22"/>
          <w:szCs w:val="22"/>
        </w:rPr>
        <w:t>1</w:t>
      </w:r>
      <w:r>
        <w:rPr>
          <w:sz w:val="22"/>
          <w:szCs w:val="22"/>
        </w:rPr>
        <w:t>) antes do próximo item. Para a sub seção, o espaço livre é de 1 linha somente antes de nova sub seção (primeira ou segunda ordem) ou 2 linhas antes de nova seção (primeira ordem).</w:t>
      </w:r>
    </w:p>
    <w:p>
      <w:pPr>
        <w:pStyle w:val="Normal"/>
        <w:widowControl w:val="false"/>
        <w:tabs>
          <w:tab w:val="clear" w:pos="709"/>
          <w:tab w:val="left" w:pos="284" w:leader="none"/>
        </w:tabs>
        <w:jc w:val="both"/>
        <w:rPr>
          <w:sz w:val="22"/>
          <w:szCs w:val="22"/>
        </w:rPr>
      </w:pPr>
      <w:r>
        <w:rPr>
          <w:sz w:val="22"/>
          <w:szCs w:val="22"/>
        </w:rPr>
      </w:r>
    </w:p>
    <w:p>
      <w:pPr>
        <w:pStyle w:val="Normal"/>
        <w:widowControl w:val="false"/>
        <w:tabs>
          <w:tab w:val="clear" w:pos="709"/>
          <w:tab w:val="left" w:pos="284" w:leader="none"/>
        </w:tabs>
        <w:jc w:val="both"/>
        <w:rPr>
          <w:sz w:val="22"/>
          <w:szCs w:val="22"/>
        </w:rPr>
      </w:pPr>
      <w:r>
        <w:rPr>
          <w:sz w:val="22"/>
          <w:szCs w:val="22"/>
        </w:rPr>
      </w:r>
    </w:p>
    <w:p>
      <w:pPr>
        <w:pStyle w:val="Normal"/>
        <w:widowControl w:val="false"/>
        <w:tabs>
          <w:tab w:val="clear" w:pos="709"/>
          <w:tab w:val="left" w:pos="567" w:leader="none"/>
        </w:tabs>
        <w:jc w:val="both"/>
        <w:rPr>
          <w:sz w:val="22"/>
          <w:szCs w:val="22"/>
        </w:rPr>
      </w:pPr>
      <w:r>
        <w:rPr>
          <w:sz w:val="22"/>
          <w:szCs w:val="22"/>
        </w:rPr>
        <w:t>3</w:t>
        <w:tab/>
        <w:t>FIGURAS E TABELAS</w:t>
      </w:r>
    </w:p>
    <w:p>
      <w:pPr>
        <w:pStyle w:val="Normal"/>
        <w:widowControl w:val="false"/>
        <w:tabs>
          <w:tab w:val="clear" w:pos="709"/>
          <w:tab w:val="left" w:pos="567" w:leader="none"/>
        </w:tabs>
        <w:jc w:val="both"/>
        <w:rPr>
          <w:sz w:val="22"/>
          <w:szCs w:val="22"/>
        </w:rPr>
      </w:pPr>
      <w:r>
        <w:rPr>
          <w:sz w:val="22"/>
          <w:szCs w:val="22"/>
        </w:rPr>
      </w:r>
    </w:p>
    <w:p>
      <w:pPr>
        <w:pStyle w:val="EstiloCorpodetextoTimesNewRoman11ptJustificado"/>
        <w:ind w:hanging="0"/>
        <w:rPr>
          <w:sz w:val="22"/>
          <w:szCs w:val="22"/>
        </w:rPr>
      </w:pPr>
      <w:r>
        <w:rPr>
          <w:sz w:val="22"/>
          <w:szCs w:val="22"/>
        </w:rPr>
        <w:t xml:space="preserve">As figuras e tabelas deverão ser nítidas e inseridas logo após a sua primeira referência no texto, nunca excedendo as margens da página. Os títulos das figuras são inseridos abaixo da ilustração, conforme se ilustra na Figura 1, enquanto os títulos das tabelas são inseridos acima das mesmas, como mostrado na Tabela 1. </w:t>
      </w:r>
    </w:p>
    <w:p>
      <w:pPr>
        <w:pStyle w:val="EstiloCorpodetextoTimesNewRoman11ptJustificado"/>
        <w:ind w:hanging="0"/>
        <w:rPr>
          <w:sz w:val="22"/>
          <w:szCs w:val="22"/>
        </w:rPr>
      </w:pPr>
      <w:r>
        <w:rPr>
          <w:sz w:val="22"/>
          <w:szCs w:val="22"/>
        </w:rPr>
      </w:r>
    </w:p>
    <w:p>
      <w:pPr>
        <w:pStyle w:val="EstiloCorpodetextoTimesNewRoman11ptJustificado"/>
        <w:ind w:hanging="0"/>
        <w:jc w:val="center"/>
        <w:rPr/>
      </w:pPr>
      <w:r>
        <w:rPr/>
        <w:drawing>
          <wp:inline distT="0" distB="0" distL="0" distR="0">
            <wp:extent cx="2477135" cy="1363345"/>
            <wp:effectExtent l="0" t="0" r="0" b="0"/>
            <wp:docPr id="2"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2" descr=""/>
                    <pic:cNvPicPr>
                      <a:picLocks noChangeAspect="1" noChangeArrowheads="1"/>
                    </pic:cNvPicPr>
                  </pic:nvPicPr>
                  <pic:blipFill>
                    <a:blip r:embed="rId5"/>
                    <a:stretch>
                      <a:fillRect/>
                    </a:stretch>
                  </pic:blipFill>
                  <pic:spPr bwMode="auto">
                    <a:xfrm>
                      <a:off x="0" y="0"/>
                      <a:ext cx="2477135" cy="1363345"/>
                    </a:xfrm>
                    <a:prstGeom prst="rect">
                      <a:avLst/>
                    </a:prstGeom>
                  </pic:spPr>
                </pic:pic>
              </a:graphicData>
            </a:graphic>
          </wp:inline>
        </w:drawing>
      </w:r>
    </w:p>
    <w:p>
      <w:pPr>
        <w:pStyle w:val="EstiloCorpodetextoTimesNewRoman11ptJustificado"/>
        <w:ind w:hanging="0"/>
        <w:jc w:val="left"/>
        <w:rPr>
          <w:sz w:val="20"/>
        </w:rPr>
      </w:pPr>
      <w:r>
        <w:rPr>
          <w:sz w:val="20"/>
        </w:rPr>
      </w:r>
    </w:p>
    <w:p>
      <w:pPr>
        <w:pStyle w:val="EstiloCorpodetextoTimesNewRoman11ptJustificado"/>
        <w:ind w:hanging="0"/>
        <w:jc w:val="left"/>
        <w:rPr>
          <w:sz w:val="20"/>
        </w:rPr>
      </w:pPr>
      <w:r>
        <w:rPr>
          <w:sz w:val="20"/>
        </w:rPr>
        <w:t>Figura 1. Título em Times New Roman, tamanho 10.</w:t>
      </w:r>
    </w:p>
    <w:p>
      <w:pPr>
        <w:pStyle w:val="Normal"/>
        <w:widowControl w:val="false"/>
        <w:tabs>
          <w:tab w:val="clear" w:pos="709"/>
          <w:tab w:val="left" w:pos="284" w:leader="none"/>
        </w:tabs>
        <w:jc w:val="both"/>
        <w:rPr>
          <w:sz w:val="22"/>
          <w:szCs w:val="22"/>
        </w:rPr>
      </w:pPr>
      <w:r>
        <w:rPr>
          <w:sz w:val="22"/>
          <w:szCs w:val="22"/>
        </w:rPr>
      </w:r>
    </w:p>
    <w:p>
      <w:pPr>
        <w:pStyle w:val="EstiloCorpodetextoTimesNewRoman11ptJustificado"/>
        <w:ind w:left="0" w:right="0" w:firstLine="283"/>
        <w:rPr/>
      </w:pPr>
      <w:r>
        <w:rPr>
          <w:sz w:val="22"/>
          <w:szCs w:val="22"/>
        </w:rPr>
        <w:t>Todos os títulos de figuras e tabelas serão justificados à esquerda, numerados com números arábicos, na fonte Times New Roman, tamanho 10.</w:t>
      </w:r>
    </w:p>
    <w:p>
      <w:pPr>
        <w:pStyle w:val="EstiloCorpodetextoTimesNewRoman11ptJustificado"/>
        <w:rPr>
          <w:sz w:val="22"/>
          <w:szCs w:val="22"/>
        </w:rPr>
      </w:pPr>
      <w:r>
        <w:rPr/>
        <w:t xml:space="preserve"> </w:t>
      </w:r>
    </w:p>
    <w:p>
      <w:pPr>
        <w:pStyle w:val="Normal"/>
        <w:keepNext w:val="true"/>
        <w:widowControl w:val="false"/>
        <w:tabs>
          <w:tab w:val="clear" w:pos="709"/>
          <w:tab w:val="left" w:pos="284" w:leader="none"/>
        </w:tabs>
        <w:jc w:val="both"/>
        <w:rPr/>
      </w:pPr>
      <w:r>
        <w:rPr/>
        <w:t>Tabela 1. Título em Times New Roman, tamanho 10.</w:t>
      </w:r>
    </w:p>
    <w:tbl>
      <w:tblPr>
        <w:tblW w:w="4538" w:type="dxa"/>
        <w:jc w:val="left"/>
        <w:tblInd w:w="105" w:type="dxa"/>
        <w:tblCellMar>
          <w:top w:w="0" w:type="dxa"/>
          <w:left w:w="113" w:type="dxa"/>
          <w:bottom w:w="0" w:type="dxa"/>
          <w:right w:w="113" w:type="dxa"/>
        </w:tblCellMar>
        <w:tblLook w:val="0000" w:noHBand="0" w:noVBand="0" w:firstColumn="0" w:lastRow="0" w:lastColumn="0" w:firstRow="0"/>
      </w:tblPr>
      <w:tblGrid>
        <w:gridCol w:w="928"/>
        <w:gridCol w:w="765"/>
        <w:gridCol w:w="1076"/>
        <w:gridCol w:w="932"/>
        <w:gridCol w:w="837"/>
      </w:tblGrid>
      <w:tr>
        <w:trPr>
          <w:cantSplit w:val="true"/>
        </w:trPr>
        <w:tc>
          <w:tcPr>
            <w:tcW w:w="928" w:type="dxa"/>
            <w:tcBorders>
              <w:top w:val="single" w:sz="6" w:space="0" w:color="000000"/>
              <w:bottom w:val="single" w:sz="6" w:space="0" w:color="000000"/>
            </w:tcBorders>
          </w:tcPr>
          <w:p>
            <w:pPr>
              <w:pStyle w:val="Normal"/>
              <w:keepNext w:val="true"/>
              <w:widowControl w:val="false"/>
              <w:tabs>
                <w:tab w:val="clear" w:pos="709"/>
                <w:tab w:val="left" w:pos="567" w:leader="none"/>
              </w:tabs>
              <w:jc w:val="center"/>
              <w:rPr/>
            </w:pPr>
            <w:r>
              <w:rPr/>
              <w:t>Coluna</w:t>
            </w:r>
          </w:p>
        </w:tc>
        <w:tc>
          <w:tcPr>
            <w:tcW w:w="765" w:type="dxa"/>
            <w:tcBorders>
              <w:top w:val="single" w:sz="6" w:space="0" w:color="000000"/>
              <w:bottom w:val="single" w:sz="6" w:space="0" w:color="000000"/>
            </w:tcBorders>
          </w:tcPr>
          <w:p>
            <w:pPr>
              <w:pStyle w:val="Normal"/>
              <w:keepNext w:val="true"/>
              <w:widowControl w:val="false"/>
              <w:tabs>
                <w:tab w:val="clear" w:pos="709"/>
                <w:tab w:val="left" w:pos="567" w:leader="none"/>
              </w:tabs>
              <w:jc w:val="center"/>
              <w:rPr/>
            </w:pPr>
            <w:r>
              <w:rPr/>
              <w:t>e</w:t>
            </w:r>
          </w:p>
        </w:tc>
        <w:tc>
          <w:tcPr>
            <w:tcW w:w="1076" w:type="dxa"/>
            <w:tcBorders>
              <w:top w:val="single" w:sz="6" w:space="0" w:color="000000"/>
              <w:bottom w:val="single" w:sz="6" w:space="0" w:color="000000"/>
            </w:tcBorders>
          </w:tcPr>
          <w:p>
            <w:pPr>
              <w:pStyle w:val="Normal"/>
              <w:keepNext w:val="true"/>
              <w:widowControl w:val="false"/>
              <w:tabs>
                <w:tab w:val="clear" w:pos="709"/>
                <w:tab w:val="left" w:pos="567" w:leader="none"/>
              </w:tabs>
              <w:jc w:val="center"/>
              <w:rPr/>
            </w:pPr>
            <w:r>
              <w:rPr>
                <w:rFonts w:eastAsia="Symbol" w:cs="Symbol" w:ascii="Noto Sans Gujarati Black" w:hAnsi="Noto Sans Gujarati Black"/>
              </w:rPr>
              <w:t>γ</w:t>
            </w:r>
          </w:p>
          <w:p>
            <w:pPr>
              <w:pStyle w:val="Normal"/>
              <w:widowControl w:val="false"/>
              <w:tabs>
                <w:tab w:val="clear" w:pos="709"/>
                <w:tab w:val="left" w:pos="567" w:leader="none"/>
              </w:tabs>
              <w:jc w:val="center"/>
              <w:rPr/>
            </w:pPr>
            <w:r>
              <w:rPr/>
              <w:t>(kN/m</w:t>
            </w:r>
            <w:r>
              <w:rPr>
                <w:position w:val="6"/>
              </w:rPr>
              <w:t>³</w:t>
            </w:r>
            <w:r>
              <w:rPr/>
              <w:t>)</w:t>
            </w:r>
          </w:p>
        </w:tc>
        <w:tc>
          <w:tcPr>
            <w:tcW w:w="932" w:type="dxa"/>
            <w:tcBorders>
              <w:top w:val="single" w:sz="6" w:space="0" w:color="000000"/>
              <w:bottom w:val="single" w:sz="6" w:space="0" w:color="000000"/>
            </w:tcBorders>
          </w:tcPr>
          <w:p>
            <w:pPr>
              <w:pStyle w:val="Normal"/>
              <w:keepNext w:val="true"/>
              <w:widowControl w:val="false"/>
              <w:tabs>
                <w:tab w:val="clear" w:pos="709"/>
                <w:tab w:val="left" w:pos="567" w:leader="none"/>
              </w:tabs>
              <w:jc w:val="center"/>
              <w:rPr/>
            </w:pPr>
            <w:r>
              <w:rPr/>
              <w:t>c'</w:t>
            </w:r>
          </w:p>
          <w:p>
            <w:pPr>
              <w:pStyle w:val="Normal"/>
              <w:keepNext w:val="true"/>
              <w:widowControl w:val="false"/>
              <w:tabs>
                <w:tab w:val="clear" w:pos="709"/>
                <w:tab w:val="left" w:pos="567" w:leader="none"/>
              </w:tabs>
              <w:jc w:val="center"/>
              <w:rPr/>
            </w:pPr>
            <w:r>
              <w:rPr/>
              <w:t>(kPa)</w:t>
            </w:r>
          </w:p>
        </w:tc>
        <w:tc>
          <w:tcPr>
            <w:tcW w:w="837" w:type="dxa"/>
            <w:tcBorders>
              <w:top w:val="single" w:sz="6" w:space="0" w:color="000000"/>
              <w:bottom w:val="single" w:sz="6" w:space="0" w:color="000000"/>
            </w:tcBorders>
          </w:tcPr>
          <w:p>
            <w:pPr>
              <w:pStyle w:val="Normal"/>
              <w:keepNext w:val="true"/>
              <w:widowControl w:val="false"/>
              <w:tabs>
                <w:tab w:val="clear" w:pos="709"/>
                <w:tab w:val="left" w:pos="567" w:leader="none"/>
              </w:tabs>
              <w:jc w:val="center"/>
              <w:rPr/>
            </w:pPr>
            <w:r>
              <w:rPr>
                <w:rFonts w:eastAsia="Symbol" w:cs="Symbol" w:ascii="Noto Sans Gujarati Black" w:hAnsi="Noto Sans Gujarati Black"/>
              </w:rPr>
              <w:t>ϕ</w:t>
            </w:r>
          </w:p>
          <w:p>
            <w:pPr>
              <w:pStyle w:val="Normal"/>
              <w:keepNext w:val="true"/>
              <w:widowControl w:val="false"/>
              <w:tabs>
                <w:tab w:val="clear" w:pos="709"/>
                <w:tab w:val="left" w:pos="567" w:leader="none"/>
              </w:tabs>
              <w:jc w:val="center"/>
              <w:rPr/>
            </w:pPr>
            <w:r>
              <w:rPr/>
              <w:t>(</w:t>
            </w:r>
            <w:r>
              <w:rPr>
                <w:rFonts w:eastAsia="Symbol" w:cs="Symbol" w:ascii="Symbol" w:hAnsi="Symbol"/>
                <w:vertAlign w:val="superscript"/>
              </w:rPr>
              <w:t>o</w:t>
            </w:r>
            <w:r>
              <w:rPr/>
              <w:t>)</w:t>
            </w:r>
          </w:p>
        </w:tc>
      </w:tr>
      <w:tr>
        <w:trPr>
          <w:cantSplit w:val="true"/>
        </w:trPr>
        <w:tc>
          <w:tcPr>
            <w:tcW w:w="928" w:type="dxa"/>
            <w:tcBorders/>
          </w:tcPr>
          <w:p>
            <w:pPr>
              <w:pStyle w:val="Normal"/>
              <w:keepNext w:val="true"/>
              <w:widowControl w:val="false"/>
              <w:tabs>
                <w:tab w:val="clear" w:pos="709"/>
                <w:tab w:val="left" w:pos="567" w:leader="none"/>
              </w:tabs>
              <w:jc w:val="center"/>
              <w:rPr/>
            </w:pPr>
            <w:r>
              <w:rPr/>
              <w:t>1</w:t>
            </w:r>
          </w:p>
        </w:tc>
        <w:tc>
          <w:tcPr>
            <w:tcW w:w="765" w:type="dxa"/>
            <w:tcBorders/>
          </w:tcPr>
          <w:p>
            <w:pPr>
              <w:pStyle w:val="Normal"/>
              <w:keepNext w:val="true"/>
              <w:widowControl w:val="false"/>
              <w:tabs>
                <w:tab w:val="clear" w:pos="709"/>
                <w:tab w:val="left" w:pos="567" w:leader="none"/>
              </w:tabs>
              <w:jc w:val="center"/>
              <w:rPr/>
            </w:pPr>
            <w:r>
              <w:rPr/>
              <w:t>0,75</w:t>
            </w:r>
          </w:p>
        </w:tc>
        <w:tc>
          <w:tcPr>
            <w:tcW w:w="1076" w:type="dxa"/>
            <w:tcBorders/>
          </w:tcPr>
          <w:p>
            <w:pPr>
              <w:pStyle w:val="Normal"/>
              <w:keepNext w:val="true"/>
              <w:widowControl w:val="false"/>
              <w:tabs>
                <w:tab w:val="clear" w:pos="709"/>
                <w:tab w:val="left" w:pos="567" w:leader="none"/>
              </w:tabs>
              <w:jc w:val="center"/>
              <w:rPr/>
            </w:pPr>
            <w:r>
              <w:rPr/>
              <w:t>17,2</w:t>
            </w:r>
          </w:p>
        </w:tc>
        <w:tc>
          <w:tcPr>
            <w:tcW w:w="932" w:type="dxa"/>
            <w:tcBorders/>
          </w:tcPr>
          <w:p>
            <w:pPr>
              <w:pStyle w:val="Normal"/>
              <w:keepNext w:val="true"/>
              <w:widowControl w:val="false"/>
              <w:tabs>
                <w:tab w:val="clear" w:pos="709"/>
                <w:tab w:val="left" w:pos="567" w:leader="none"/>
              </w:tabs>
              <w:jc w:val="center"/>
              <w:rPr/>
            </w:pPr>
            <w:r>
              <w:rPr/>
              <w:t>12,0</w:t>
            </w:r>
          </w:p>
        </w:tc>
        <w:tc>
          <w:tcPr>
            <w:tcW w:w="837" w:type="dxa"/>
            <w:tcBorders/>
          </w:tcPr>
          <w:p>
            <w:pPr>
              <w:pStyle w:val="Normal"/>
              <w:keepNext w:val="true"/>
              <w:widowControl w:val="false"/>
              <w:tabs>
                <w:tab w:val="clear" w:pos="709"/>
                <w:tab w:val="left" w:pos="567" w:leader="none"/>
              </w:tabs>
              <w:jc w:val="center"/>
              <w:rPr/>
            </w:pPr>
            <w:r>
              <w:rPr/>
              <w:t>31</w:t>
            </w:r>
          </w:p>
        </w:tc>
      </w:tr>
      <w:tr>
        <w:trPr>
          <w:cantSplit w:val="true"/>
        </w:trPr>
        <w:tc>
          <w:tcPr>
            <w:tcW w:w="928" w:type="dxa"/>
            <w:tcBorders/>
          </w:tcPr>
          <w:p>
            <w:pPr>
              <w:pStyle w:val="Normal"/>
              <w:keepNext w:val="true"/>
              <w:widowControl w:val="false"/>
              <w:tabs>
                <w:tab w:val="clear" w:pos="709"/>
                <w:tab w:val="left" w:pos="567" w:leader="none"/>
              </w:tabs>
              <w:jc w:val="center"/>
              <w:rPr/>
            </w:pPr>
            <w:r>
              <w:rPr/>
              <w:t>2</w:t>
            </w:r>
          </w:p>
        </w:tc>
        <w:tc>
          <w:tcPr>
            <w:tcW w:w="765" w:type="dxa"/>
            <w:tcBorders/>
          </w:tcPr>
          <w:p>
            <w:pPr>
              <w:pStyle w:val="Normal"/>
              <w:keepNext w:val="true"/>
              <w:widowControl w:val="false"/>
              <w:tabs>
                <w:tab w:val="clear" w:pos="709"/>
                <w:tab w:val="left" w:pos="567" w:leader="none"/>
              </w:tabs>
              <w:jc w:val="center"/>
              <w:rPr/>
            </w:pPr>
            <w:r>
              <w:rPr/>
              <w:t>0,59</w:t>
            </w:r>
          </w:p>
        </w:tc>
        <w:tc>
          <w:tcPr>
            <w:tcW w:w="1076" w:type="dxa"/>
            <w:tcBorders/>
          </w:tcPr>
          <w:p>
            <w:pPr>
              <w:pStyle w:val="Normal"/>
              <w:keepNext w:val="true"/>
              <w:widowControl w:val="false"/>
              <w:tabs>
                <w:tab w:val="clear" w:pos="709"/>
                <w:tab w:val="left" w:pos="567" w:leader="none"/>
              </w:tabs>
              <w:jc w:val="center"/>
              <w:rPr/>
            </w:pPr>
            <w:r>
              <w:rPr/>
              <w:t>20,0</w:t>
            </w:r>
          </w:p>
        </w:tc>
        <w:tc>
          <w:tcPr>
            <w:tcW w:w="932" w:type="dxa"/>
            <w:tcBorders/>
          </w:tcPr>
          <w:p>
            <w:pPr>
              <w:pStyle w:val="Normal"/>
              <w:keepNext w:val="true"/>
              <w:widowControl w:val="false"/>
              <w:tabs>
                <w:tab w:val="clear" w:pos="709"/>
                <w:tab w:val="left" w:pos="567" w:leader="none"/>
              </w:tabs>
              <w:jc w:val="center"/>
              <w:rPr/>
            </w:pPr>
            <w:r>
              <w:rPr/>
              <w:t>0</w:t>
            </w:r>
          </w:p>
        </w:tc>
        <w:tc>
          <w:tcPr>
            <w:tcW w:w="837" w:type="dxa"/>
            <w:tcBorders/>
          </w:tcPr>
          <w:p>
            <w:pPr>
              <w:pStyle w:val="Normal"/>
              <w:keepNext w:val="true"/>
              <w:widowControl w:val="false"/>
              <w:tabs>
                <w:tab w:val="clear" w:pos="709"/>
                <w:tab w:val="left" w:pos="567" w:leader="none"/>
              </w:tabs>
              <w:jc w:val="center"/>
              <w:rPr/>
            </w:pPr>
            <w:r>
              <w:rPr/>
              <w:t>43</w:t>
            </w:r>
          </w:p>
        </w:tc>
      </w:tr>
      <w:tr>
        <w:trPr>
          <w:cantSplit w:val="true"/>
        </w:trPr>
        <w:tc>
          <w:tcPr>
            <w:tcW w:w="928" w:type="dxa"/>
            <w:tcBorders>
              <w:bottom w:val="single" w:sz="6" w:space="0" w:color="000000"/>
            </w:tcBorders>
          </w:tcPr>
          <w:p>
            <w:pPr>
              <w:pStyle w:val="Normal"/>
              <w:widowControl w:val="false"/>
              <w:tabs>
                <w:tab w:val="clear" w:pos="709"/>
                <w:tab w:val="left" w:pos="567" w:leader="none"/>
              </w:tabs>
              <w:jc w:val="center"/>
              <w:rPr/>
            </w:pPr>
            <w:r>
              <w:rPr/>
              <w:t>3</w:t>
            </w:r>
          </w:p>
        </w:tc>
        <w:tc>
          <w:tcPr>
            <w:tcW w:w="765" w:type="dxa"/>
            <w:tcBorders>
              <w:bottom w:val="single" w:sz="6" w:space="0" w:color="000000"/>
            </w:tcBorders>
          </w:tcPr>
          <w:p>
            <w:pPr>
              <w:pStyle w:val="Normal"/>
              <w:widowControl w:val="false"/>
              <w:tabs>
                <w:tab w:val="clear" w:pos="709"/>
                <w:tab w:val="left" w:pos="567" w:leader="none"/>
              </w:tabs>
              <w:jc w:val="center"/>
              <w:rPr/>
            </w:pPr>
            <w:r>
              <w:rPr/>
              <w:t>0,83</w:t>
            </w:r>
          </w:p>
        </w:tc>
        <w:tc>
          <w:tcPr>
            <w:tcW w:w="1076" w:type="dxa"/>
            <w:tcBorders>
              <w:bottom w:val="single" w:sz="6" w:space="0" w:color="000000"/>
            </w:tcBorders>
          </w:tcPr>
          <w:p>
            <w:pPr>
              <w:pStyle w:val="Normal"/>
              <w:widowControl w:val="false"/>
              <w:tabs>
                <w:tab w:val="clear" w:pos="709"/>
                <w:tab w:val="left" w:pos="567" w:leader="none"/>
              </w:tabs>
              <w:jc w:val="center"/>
              <w:rPr/>
            </w:pPr>
            <w:r>
              <w:rPr/>
              <w:t>18,9</w:t>
            </w:r>
          </w:p>
        </w:tc>
        <w:tc>
          <w:tcPr>
            <w:tcW w:w="932" w:type="dxa"/>
            <w:tcBorders>
              <w:bottom w:val="single" w:sz="6" w:space="0" w:color="000000"/>
            </w:tcBorders>
          </w:tcPr>
          <w:p>
            <w:pPr>
              <w:pStyle w:val="Normal"/>
              <w:widowControl w:val="false"/>
              <w:tabs>
                <w:tab w:val="clear" w:pos="709"/>
                <w:tab w:val="left" w:pos="567" w:leader="none"/>
              </w:tabs>
              <w:jc w:val="center"/>
              <w:rPr/>
            </w:pPr>
            <w:r>
              <w:rPr/>
              <w:t>15,3</w:t>
            </w:r>
          </w:p>
        </w:tc>
        <w:tc>
          <w:tcPr>
            <w:tcW w:w="837" w:type="dxa"/>
            <w:tcBorders>
              <w:bottom w:val="single" w:sz="6" w:space="0" w:color="000000"/>
            </w:tcBorders>
          </w:tcPr>
          <w:p>
            <w:pPr>
              <w:pStyle w:val="Normal"/>
              <w:widowControl w:val="false"/>
              <w:tabs>
                <w:tab w:val="clear" w:pos="709"/>
                <w:tab w:val="left" w:pos="567" w:leader="none"/>
              </w:tabs>
              <w:jc w:val="center"/>
              <w:rPr/>
            </w:pPr>
            <w:r>
              <w:rPr/>
              <w:t>37</w:t>
            </w:r>
          </w:p>
        </w:tc>
      </w:tr>
    </w:tbl>
    <w:p>
      <w:pPr>
        <w:pStyle w:val="Normal"/>
        <w:widowControl w:val="false"/>
        <w:tabs>
          <w:tab w:val="clear" w:pos="709"/>
          <w:tab w:val="left" w:pos="567" w:leader="none"/>
        </w:tabs>
        <w:jc w:val="both"/>
        <w:rPr>
          <w:sz w:val="22"/>
          <w:szCs w:val="22"/>
        </w:rPr>
      </w:pPr>
      <w:r>
        <w:rPr>
          <w:sz w:val="22"/>
          <w:szCs w:val="22"/>
        </w:rPr>
      </w:r>
    </w:p>
    <w:p>
      <w:pPr>
        <w:pStyle w:val="Normal"/>
        <w:widowControl w:val="false"/>
        <w:tabs>
          <w:tab w:val="clear" w:pos="709"/>
          <w:tab w:val="left" w:pos="567" w:leader="none"/>
        </w:tabs>
        <w:jc w:val="both"/>
        <w:rPr>
          <w:sz w:val="22"/>
          <w:szCs w:val="22"/>
        </w:rPr>
      </w:pPr>
      <w:r>
        <w:rPr>
          <w:sz w:val="22"/>
          <w:szCs w:val="22"/>
        </w:rPr>
      </w:r>
    </w:p>
    <w:p>
      <w:pPr>
        <w:pStyle w:val="Normal"/>
        <w:widowControl w:val="false"/>
        <w:tabs>
          <w:tab w:val="clear" w:pos="709"/>
          <w:tab w:val="left" w:pos="567" w:leader="none"/>
        </w:tabs>
        <w:jc w:val="both"/>
        <w:rPr>
          <w:sz w:val="22"/>
          <w:szCs w:val="22"/>
        </w:rPr>
      </w:pPr>
      <w:r>
        <w:rPr>
          <w:sz w:val="22"/>
          <w:szCs w:val="22"/>
        </w:rPr>
        <w:t>4</w:t>
        <w:tab/>
        <w:t>EQUAÇÕES</w:t>
      </w:r>
    </w:p>
    <w:p>
      <w:pPr>
        <w:pStyle w:val="Normal"/>
        <w:widowControl w:val="false"/>
        <w:tabs>
          <w:tab w:val="clear" w:pos="709"/>
          <w:tab w:val="left" w:pos="284" w:leader="none"/>
        </w:tabs>
        <w:jc w:val="both"/>
        <w:rPr>
          <w:sz w:val="22"/>
          <w:szCs w:val="22"/>
        </w:rPr>
      </w:pPr>
      <w:r>
        <w:rPr>
          <w:sz w:val="22"/>
          <w:szCs w:val="22"/>
        </w:rPr>
      </w:r>
    </w:p>
    <w:p>
      <w:pPr>
        <w:pStyle w:val="Normal"/>
        <w:widowControl w:val="false"/>
        <w:tabs>
          <w:tab w:val="clear" w:pos="709"/>
          <w:tab w:val="left" w:pos="284" w:leader="none"/>
        </w:tabs>
        <w:jc w:val="both"/>
        <w:rPr>
          <w:sz w:val="22"/>
          <w:szCs w:val="22"/>
        </w:rPr>
      </w:pPr>
      <w:r>
        <w:rPr>
          <w:sz w:val="22"/>
          <w:szCs w:val="22"/>
        </w:rPr>
        <w:t xml:space="preserve">As equações e expressões matemáticas devem ser justificadas à esquerda e numeradas sequencialmente, com o número da equação justificado à direita e entre parêntesis, utilizando numeração arábica. </w:t>
      </w:r>
    </w:p>
    <w:p>
      <w:pPr>
        <w:pStyle w:val="Normal"/>
        <w:widowControl w:val="false"/>
        <w:tabs>
          <w:tab w:val="clear" w:pos="709"/>
          <w:tab w:val="left" w:pos="284" w:leader="none"/>
        </w:tabs>
        <w:ind w:left="0" w:right="0" w:firstLine="283"/>
        <w:jc w:val="both"/>
        <w:rPr>
          <w:sz w:val="22"/>
          <w:szCs w:val="22"/>
        </w:rPr>
      </w:pPr>
      <w:r>
        <w:rPr>
          <w:sz w:val="22"/>
          <w:szCs w:val="22"/>
        </w:rPr>
        <w:tab/>
        <w:t xml:space="preserve">Em equações de várias linhas, a sua numeração deve ser feita na última linha da equação. A fórmula deve ser separada por uma linha do texto que a antecede e a sucede. As equações devem ser feitas na mesma fonte do texto, com os índices de 3 pontos abaixo, como o exemplo seguinte: </w:t>
      </w:r>
    </w:p>
    <w:p>
      <w:pPr>
        <w:pStyle w:val="Normal"/>
        <w:widowControl w:val="false"/>
        <w:tabs>
          <w:tab w:val="clear" w:pos="709"/>
          <w:tab w:val="left" w:pos="284" w:leader="none"/>
        </w:tabs>
        <w:jc w:val="both"/>
        <w:rPr>
          <w:sz w:val="22"/>
          <w:szCs w:val="22"/>
        </w:rPr>
      </w:pPr>
      <w:r>
        <w:rPr>
          <w:sz w:val="22"/>
          <w:szCs w:val="22"/>
        </w:rPr>
      </w:r>
    </w:p>
    <w:p>
      <w:pPr>
        <w:pStyle w:val="Normal"/>
        <w:widowControl w:val="false"/>
        <w:tabs>
          <w:tab w:val="clear" w:pos="709"/>
          <w:tab w:val="left" w:pos="284" w:leader="none"/>
        </w:tabs>
        <w:rPr>
          <w:sz w:val="24"/>
        </w:rPr>
      </w:pPr>
      <w:r>
        <w:rPr/>
      </w:r>
      <m:oMath xmlns:m="http://schemas.openxmlformats.org/officeDocument/2006/math">
        <m:r>
          <m:rPr>
            <m:lit/>
            <m:nor/>
          </m:rPr>
          <w:rPr>
            <w:rFonts w:ascii="Cambria Math" w:hAnsi="Cambria Math"/>
          </w:rPr>
          <m:t xml:space="preserve">T = </m:t>
        </m:r>
        <m:d>
          <m:dPr>
            <m:begChr m:val="("/>
            <m:endChr m:val=")"/>
          </m:dPr>
          <m:e>
            <m:r>
              <m:rPr>
                <m:lit/>
                <m:nor/>
              </m:rPr>
              <w:rPr>
                <w:rFonts w:ascii="Cambria Math" w:hAnsi="Cambria Math"/>
              </w:rPr>
              <m:t xml:space="preserve">1- </m:t>
            </m:r>
            <m:f>
              <m:num>
                <m:sSub>
                  <m:e>
                    <m:r>
                      <w:rPr>
                        <w:rFonts w:ascii="Cambria Math" w:hAnsi="Cambria Math"/>
                      </w:rPr>
                      <m:t xml:space="preserve">F</m:t>
                    </m:r>
                  </m:e>
                  <m:sub>
                    <m:r>
                      <w:rPr>
                        <w:rFonts w:ascii="Cambria Math" w:hAnsi="Cambria Math"/>
                      </w:rPr>
                      <m:t xml:space="preserve">o</m:t>
                    </m:r>
                  </m:sub>
                </m:sSub>
              </m:num>
              <m:den>
                <m:sSub>
                  <m:e>
                    <m:r>
                      <w:rPr>
                        <w:rFonts w:ascii="Cambria Math" w:hAnsi="Cambria Math"/>
                      </w:rPr>
                      <m:t xml:space="preserve">F</m:t>
                    </m:r>
                  </m:e>
                  <m:sub>
                    <m:r>
                      <w:rPr>
                        <w:rFonts w:ascii="Cambria Math" w:hAnsi="Cambria Math"/>
                      </w:rPr>
                      <m:t xml:space="preserve">r</m:t>
                    </m:r>
                  </m:sub>
                </m:sSub>
              </m:den>
            </m:f>
          </m:e>
        </m:d>
        <m:f>
          <m:num>
            <m:sSup>
              <m:e>
                <m:r>
                  <m:rPr>
                    <m:lit/>
                    <m:nor/>
                  </m:rPr>
                  <w:rPr>
                    <w:rFonts w:ascii="Cambria Math" w:hAnsi="Cambria Math"/>
                  </w:rPr>
                  <m:t xml:space="preserve">γ H</m:t>
                </m:r>
              </m:e>
              <m:sup>
                <m:r>
                  <w:rPr>
                    <w:rFonts w:ascii="Cambria Math" w:hAnsi="Cambria Math"/>
                  </w:rPr>
                  <m:t xml:space="preserve">2</m:t>
                </m:r>
              </m:sup>
            </m:sSup>
          </m:num>
          <m:den>
            <m:sSub>
              <m:e>
                <m:r>
                  <w:rPr>
                    <w:rFonts w:ascii="Cambria Math" w:hAnsi="Cambria Math"/>
                  </w:rPr>
                  <m:t xml:space="preserve">I</m:t>
                </m:r>
              </m:e>
              <m:sub>
                <m:r>
                  <w:rPr>
                    <w:rFonts w:ascii="Cambria Math" w:hAnsi="Cambria Math"/>
                  </w:rPr>
                  <m:t xml:space="preserve">R</m:t>
                </m:r>
              </m:sub>
            </m:sSub>
          </m:den>
        </m:f>
      </m:oMath>
      <w:r>
        <w:rPr>
          <w:sz w:val="24"/>
        </w:rPr>
        <w:tab/>
        <w:tab/>
        <w:tab/>
        <w:tab/>
      </w:r>
      <w:r>
        <w:rPr>
          <w:sz w:val="22"/>
          <w:szCs w:val="22"/>
        </w:rPr>
        <w:t>(1)</w:t>
      </w:r>
    </w:p>
    <w:p>
      <w:pPr>
        <w:pStyle w:val="Normal"/>
        <w:widowControl w:val="false"/>
        <w:tabs>
          <w:tab w:val="clear" w:pos="709"/>
          <w:tab w:val="left" w:pos="284" w:leader="none"/>
        </w:tabs>
        <w:ind w:left="0" w:right="0" w:firstLine="283"/>
        <w:jc w:val="both"/>
        <w:rPr>
          <w:sz w:val="22"/>
          <w:szCs w:val="22"/>
        </w:rPr>
      </w:pPr>
      <w:r>
        <w:rPr>
          <w:sz w:val="22"/>
          <w:szCs w:val="22"/>
        </w:rPr>
      </w:r>
    </w:p>
    <w:p>
      <w:pPr>
        <w:pStyle w:val="Normal"/>
        <w:widowControl w:val="false"/>
        <w:tabs>
          <w:tab w:val="clear" w:pos="709"/>
          <w:tab w:val="left" w:pos="284" w:leader="none"/>
        </w:tabs>
        <w:ind w:left="0" w:right="0" w:firstLine="283"/>
        <w:jc w:val="both"/>
        <w:rPr/>
      </w:pPr>
      <w:r>
        <w:rPr>
          <w:sz w:val="22"/>
          <w:szCs w:val="22"/>
        </w:rPr>
        <w:t xml:space="preserve">Unidades no SI e símbolos convencionais devem ser usados, os quais, preferencialmente, devem ser explicados na primeira vez em que </w:t>
      </w:r>
      <w:r>
        <w:rPr>
          <w:sz w:val="22"/>
          <w:szCs w:val="22"/>
          <w:lang w:val="pt-BR"/>
        </w:rPr>
        <w:t>aparecerem.</w:t>
      </w:r>
    </w:p>
    <w:p>
      <w:pPr>
        <w:pStyle w:val="Normal"/>
        <w:widowControl w:val="false"/>
        <w:tabs>
          <w:tab w:val="clear" w:pos="709"/>
          <w:tab w:val="left" w:pos="284" w:leader="none"/>
        </w:tabs>
        <w:jc w:val="both"/>
        <w:rPr>
          <w:sz w:val="22"/>
          <w:szCs w:val="22"/>
          <w:lang w:val="pt-BR"/>
        </w:rPr>
      </w:pPr>
      <w:r>
        <w:rPr>
          <w:sz w:val="22"/>
          <w:szCs w:val="22"/>
          <w:lang w:val="pt-BR"/>
        </w:rPr>
      </w:r>
    </w:p>
    <w:p>
      <w:pPr>
        <w:pStyle w:val="Normal"/>
        <w:widowControl w:val="false"/>
        <w:tabs>
          <w:tab w:val="clear" w:pos="709"/>
          <w:tab w:val="left" w:pos="284" w:leader="none"/>
        </w:tabs>
        <w:jc w:val="both"/>
        <w:rPr>
          <w:sz w:val="22"/>
          <w:szCs w:val="22"/>
          <w:lang w:val="pt-BR"/>
        </w:rPr>
      </w:pPr>
      <w:r>
        <w:rPr>
          <w:sz w:val="22"/>
          <w:szCs w:val="22"/>
          <w:lang w:val="pt-BR"/>
        </w:rPr>
      </w:r>
    </w:p>
    <w:p>
      <w:pPr>
        <w:pStyle w:val="Normal"/>
        <w:widowControl w:val="false"/>
        <w:tabs>
          <w:tab w:val="clear" w:pos="709"/>
          <w:tab w:val="left" w:pos="567" w:leader="none"/>
        </w:tabs>
        <w:jc w:val="both"/>
        <w:rPr>
          <w:sz w:val="22"/>
          <w:szCs w:val="22"/>
        </w:rPr>
      </w:pPr>
      <w:r>
        <w:rPr>
          <w:sz w:val="22"/>
          <w:szCs w:val="22"/>
        </w:rPr>
        <w:t>AGRADECIMENTOS</w:t>
      </w:r>
    </w:p>
    <w:p>
      <w:pPr>
        <w:pStyle w:val="Normal"/>
        <w:widowControl w:val="false"/>
        <w:tabs>
          <w:tab w:val="clear" w:pos="709"/>
          <w:tab w:val="left" w:pos="284" w:leader="none"/>
        </w:tabs>
        <w:jc w:val="both"/>
        <w:rPr>
          <w:sz w:val="22"/>
          <w:szCs w:val="22"/>
        </w:rPr>
      </w:pPr>
      <w:r>
        <w:rPr>
          <w:sz w:val="22"/>
          <w:szCs w:val="22"/>
        </w:rPr>
      </w:r>
    </w:p>
    <w:p>
      <w:pPr>
        <w:pStyle w:val="Normal"/>
        <w:widowControl w:val="false"/>
        <w:tabs>
          <w:tab w:val="clear" w:pos="709"/>
          <w:tab w:val="left" w:pos="284" w:leader="none"/>
        </w:tabs>
        <w:jc w:val="both"/>
        <w:rPr>
          <w:sz w:val="22"/>
          <w:szCs w:val="22"/>
        </w:rPr>
      </w:pPr>
      <w:r>
        <w:rPr>
          <w:sz w:val="22"/>
          <w:szCs w:val="22"/>
        </w:rPr>
        <w:t>Esta seção não é numerada. O corpo do texto tem a mesma formatação das seções anteriores.</w:t>
      </w:r>
    </w:p>
    <w:p>
      <w:pPr>
        <w:pStyle w:val="Normal"/>
        <w:widowControl w:val="false"/>
        <w:tabs>
          <w:tab w:val="clear" w:pos="709"/>
          <w:tab w:val="left" w:pos="284" w:leader="none"/>
        </w:tabs>
        <w:jc w:val="both"/>
        <w:rPr>
          <w:sz w:val="22"/>
          <w:szCs w:val="22"/>
        </w:rPr>
      </w:pPr>
      <w:r>
        <w:rPr>
          <w:sz w:val="22"/>
          <w:szCs w:val="22"/>
        </w:rPr>
      </w:r>
    </w:p>
    <w:p>
      <w:pPr>
        <w:pStyle w:val="Normal"/>
        <w:widowControl w:val="false"/>
        <w:tabs>
          <w:tab w:val="clear" w:pos="709"/>
          <w:tab w:val="left" w:pos="284" w:leader="none"/>
        </w:tabs>
        <w:jc w:val="both"/>
        <w:rPr>
          <w:sz w:val="22"/>
          <w:szCs w:val="22"/>
        </w:rPr>
      </w:pPr>
      <w:r>
        <w:rPr>
          <w:sz w:val="22"/>
          <w:szCs w:val="22"/>
        </w:rPr>
      </w:r>
    </w:p>
    <w:p>
      <w:pPr>
        <w:pStyle w:val="Normal"/>
        <w:widowControl w:val="false"/>
        <w:tabs>
          <w:tab w:val="clear" w:pos="709"/>
          <w:tab w:val="left" w:pos="567" w:leader="none"/>
        </w:tabs>
        <w:jc w:val="both"/>
        <w:rPr>
          <w:sz w:val="22"/>
          <w:szCs w:val="22"/>
        </w:rPr>
      </w:pPr>
      <w:r>
        <w:rPr>
          <w:sz w:val="22"/>
          <w:szCs w:val="22"/>
        </w:rPr>
        <w:t>REFERÊNCIAS</w:t>
      </w:r>
    </w:p>
    <w:p>
      <w:pPr>
        <w:pStyle w:val="Normal"/>
        <w:widowControl w:val="false"/>
        <w:tabs>
          <w:tab w:val="clear" w:pos="709"/>
          <w:tab w:val="left" w:pos="284" w:leader="none"/>
        </w:tabs>
        <w:jc w:val="both"/>
        <w:rPr>
          <w:sz w:val="22"/>
          <w:szCs w:val="22"/>
        </w:rPr>
      </w:pPr>
      <w:r>
        <w:rPr>
          <w:sz w:val="22"/>
          <w:szCs w:val="22"/>
        </w:rPr>
      </w:r>
    </w:p>
    <w:p>
      <w:pPr>
        <w:pStyle w:val="Normal"/>
        <w:widowControl w:val="false"/>
        <w:tabs>
          <w:tab w:val="clear" w:pos="709"/>
          <w:tab w:val="left" w:pos="284" w:leader="none"/>
        </w:tabs>
        <w:ind w:left="0" w:right="0" w:firstLine="283"/>
        <w:jc w:val="both"/>
        <w:rPr>
          <w:sz w:val="22"/>
          <w:szCs w:val="22"/>
        </w:rPr>
      </w:pPr>
      <w:r>
        <w:rPr>
          <w:sz w:val="22"/>
          <w:szCs w:val="22"/>
        </w:rPr>
        <w:t>Esta seção não é numerada e deve ser apresentada em Times New Roman, tamanho 10. À exceção da primeira linha do texto da referência, as demais terão um recuo de 5mm em relação ao limite esquerdo da coluna.</w:t>
      </w:r>
    </w:p>
    <w:p>
      <w:pPr>
        <w:pStyle w:val="EstiloCorpodetextoTimesNewRoman11ptJustificado"/>
        <w:ind w:left="0" w:right="0" w:firstLine="283"/>
        <w:rPr/>
      </w:pPr>
      <w:r>
        <w:rPr>
          <w:sz w:val="22"/>
          <w:szCs w:val="22"/>
        </w:rPr>
        <w:t>Os títulos de livros, dissertações, teses, revistas e anais de eventos devem aparecer em itálico. Quando a referência citada estiver disponível apenas em CD-ROM, acrescentar ao final da descrição da mesma a expressão “CD-ROM”. No caso de citações de</w:t>
      </w:r>
      <w:r>
        <w:rPr/>
        <w:t xml:space="preserve"> </w:t>
      </w:r>
      <w:r>
        <w:rPr>
          <w:sz w:val="22"/>
          <w:szCs w:val="22"/>
        </w:rPr>
        <w:t>material da internet, a referência deve incluir a instituição, empresa, ou autor responsável pela informação, o endereço eletrônico e a data de acesso.</w:t>
      </w:r>
    </w:p>
    <w:p>
      <w:pPr>
        <w:pStyle w:val="BODYINSTRUCA"/>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Rule="auto" w:line="240" w:before="0" w:after="0"/>
        <w:ind w:left="284" w:hanging="284"/>
        <w:jc w:val="both"/>
        <w:rPr>
          <w:sz w:val="20"/>
          <w:szCs w:val="20"/>
          <w:highlight w:val="white"/>
          <w:lang w:val="pt-BR"/>
        </w:rPr>
      </w:pPr>
      <w:r>
        <w:rPr>
          <w:sz w:val="20"/>
          <w:szCs w:val="20"/>
          <w:shd w:fill="FFFFFF" w:val="clear"/>
          <w:lang w:val="pt-BR"/>
        </w:rPr>
      </w:r>
    </w:p>
    <w:p>
      <w:pPr>
        <w:pStyle w:val="BODYINSTRUCA"/>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Rule="auto" w:line="240" w:before="0" w:after="0"/>
        <w:ind w:left="284" w:hanging="284"/>
        <w:jc w:val="both"/>
        <w:rPr>
          <w:sz w:val="20"/>
          <w:szCs w:val="20"/>
          <w:highlight w:val="white"/>
          <w:lang w:val="pt-BR"/>
        </w:rPr>
      </w:pPr>
      <w:r>
        <w:rPr>
          <w:sz w:val="20"/>
          <w:szCs w:val="20"/>
          <w:shd w:fill="FFFFFF" w:val="clear"/>
          <w:lang w:val="pt-BR"/>
        </w:rPr>
      </w:r>
    </w:p>
    <w:p>
      <w:pPr>
        <w:pStyle w:val="BODYINSTRUCA"/>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Rule="auto" w:line="240" w:before="0" w:after="0"/>
        <w:ind w:left="284" w:hanging="284"/>
        <w:jc w:val="both"/>
        <w:rPr/>
      </w:pPr>
      <w:r>
        <w:rPr>
          <w:sz w:val="20"/>
          <w:szCs w:val="20"/>
          <w:shd w:fill="FFFFFF" w:val="clear"/>
          <w:lang w:val="pt-BR"/>
        </w:rPr>
        <w:t xml:space="preserve">ABMS </w:t>
      </w:r>
      <w:r>
        <w:rPr>
          <w:i/>
          <w:sz w:val="20"/>
          <w:szCs w:val="20"/>
          <w:shd w:fill="FFFFFF" w:val="clear"/>
          <w:lang w:val="pt-BR"/>
        </w:rPr>
        <w:t xml:space="preserve">Aplicativo ABMS eventos é lançado para a COBRAE2017, </w:t>
      </w:r>
      <w:r>
        <w:rPr>
          <w:sz w:val="20"/>
          <w:szCs w:val="20"/>
          <w:shd w:fill="FFFFFF" w:val="clear"/>
          <w:lang w:val="pt-BR"/>
        </w:rPr>
        <w:t>https://www.abms.com.br/aplicativo-abms-eventos-e-lancado-para-a-cobrae-2017, acessa-do em 16/10/2017.</w:t>
      </w:r>
    </w:p>
    <w:p>
      <w:pPr>
        <w:pStyle w:val="BODYINSTRUCA"/>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Rule="auto" w:line="240" w:before="0" w:after="0"/>
        <w:ind w:left="284" w:hanging="284"/>
        <w:jc w:val="both"/>
        <w:rPr>
          <w:sz w:val="20"/>
          <w:szCs w:val="20"/>
          <w:highlight w:val="white"/>
          <w:lang w:val="pt-BR"/>
        </w:rPr>
      </w:pPr>
      <w:r>
        <w:rPr>
          <w:sz w:val="20"/>
          <w:szCs w:val="20"/>
          <w:shd w:fill="FFFFFF" w:val="clear"/>
          <w:lang w:val="pt-BR"/>
        </w:rPr>
        <w:t xml:space="preserve">ABNT (2004). NBR 10004: </w:t>
      </w:r>
      <w:r>
        <w:rPr>
          <w:i/>
          <w:sz w:val="20"/>
          <w:szCs w:val="20"/>
          <w:shd w:fill="FFFFFF" w:val="clear"/>
          <w:lang w:val="pt-BR"/>
        </w:rPr>
        <w:t>Resíduos sólidos – Classificação</w:t>
      </w:r>
      <w:r>
        <w:rPr>
          <w:sz w:val="20"/>
          <w:szCs w:val="20"/>
          <w:shd w:fill="FFFFFF" w:val="clear"/>
          <w:lang w:val="pt-BR"/>
        </w:rPr>
        <w:t xml:space="preserve">. Associação Brasileira De Normas Técnicas, Rio de Janeiro, p. 71. </w:t>
      </w:r>
    </w:p>
    <w:p>
      <w:pPr>
        <w:pStyle w:val="EstiloCorpodetextoTimesNewRoman11ptJustificado"/>
        <w:ind w:left="284" w:hanging="284"/>
        <w:rPr>
          <w:sz w:val="20"/>
          <w:highlight w:val="white"/>
          <w:lang w:val="pt-BR"/>
        </w:rPr>
      </w:pPr>
      <w:hyperlink r:id="rId6" w:tgtFrame="_self">
        <w:r>
          <w:rPr>
            <w:sz w:val="20"/>
            <w:lang w:val="pt-BR"/>
          </w:rPr>
          <w:t>Ritter, E.;</w:t>
        </w:r>
      </w:hyperlink>
      <w:r>
        <w:rPr>
          <w:sz w:val="20"/>
          <w:lang w:val="pt-BR"/>
        </w:rPr>
        <w:t xml:space="preserve"> </w:t>
      </w:r>
      <w:hyperlink r:id="rId7" w:tgtFrame="_self">
        <w:r>
          <w:rPr>
            <w:sz w:val="20"/>
            <w:lang w:val="pt-BR"/>
          </w:rPr>
          <w:t>Ehrlich, M.;</w:t>
        </w:r>
      </w:hyperlink>
      <w:r>
        <w:rPr>
          <w:sz w:val="20"/>
          <w:lang w:val="pt-BR"/>
        </w:rPr>
        <w:t xml:space="preserve"> B</w:t>
      </w:r>
      <w:hyperlink r:id="rId8" w:tgtFrame="_self">
        <w:r>
          <w:rPr>
            <w:bCs/>
            <w:sz w:val="20"/>
            <w:lang w:val="pt-BR"/>
          </w:rPr>
          <w:t>arbosa, M. C. (1998)</w:t>
        </w:r>
      </w:hyperlink>
      <w:r>
        <w:rPr>
          <w:bCs/>
          <w:sz w:val="20"/>
          <w:lang w:val="pt-BR"/>
        </w:rPr>
        <w:t xml:space="preserve">. </w:t>
      </w:r>
      <w:r>
        <w:rPr>
          <w:i/>
          <w:sz w:val="20"/>
          <w:shd w:fill="FFFFFF" w:val="clear"/>
        </w:rPr>
        <w:t>A sorção no transporte de contaminantes reativos em solos argilosos salinos e não-salinos. </w:t>
      </w:r>
      <w:r>
        <w:rPr>
          <w:sz w:val="20"/>
          <w:shd w:fill="FFFFFF" w:val="clear"/>
        </w:rPr>
        <w:t>Anais XI Congresso Brasileiro de Mecânica dos Solos e Engenharia Geotécnica (</w:t>
      </w:r>
      <w:r>
        <w:rPr>
          <w:sz w:val="20"/>
          <w:shd w:fill="FFFFFF" w:val="clear"/>
          <w:lang w:val="pt-BR"/>
        </w:rPr>
        <w:t>XI COBRAMSEG)</w:t>
      </w:r>
      <w:r>
        <w:rPr>
          <w:sz w:val="20"/>
          <w:shd w:fill="FFFFFF" w:val="clear"/>
        </w:rPr>
        <w:t>, ABMS, Brasília.</w:t>
      </w:r>
      <w:r>
        <w:rPr>
          <w:sz w:val="20"/>
          <w:shd w:fill="FFFFFF" w:val="clear"/>
          <w:lang w:val="pt-BR"/>
        </w:rPr>
        <w:t> v. 3. p. 1687 - 1694</w:t>
      </w:r>
    </w:p>
    <w:p>
      <w:pPr>
        <w:pStyle w:val="BODYINSTRUCA"/>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Rule="auto" w:line="240" w:before="0" w:after="0"/>
        <w:ind w:left="284" w:hanging="284"/>
        <w:jc w:val="both"/>
        <w:rPr>
          <w:color w:val="222222"/>
          <w:sz w:val="20"/>
          <w:szCs w:val="20"/>
          <w:highlight w:val="white"/>
        </w:rPr>
      </w:pPr>
      <w:r>
        <w:rPr>
          <w:color w:val="222222"/>
          <w:sz w:val="20"/>
          <w:szCs w:val="20"/>
          <w:shd w:fill="FFFFFF" w:val="clear"/>
        </w:rPr>
        <w:t>Koerner, R. M. (1998). </w:t>
      </w:r>
      <w:r>
        <w:rPr>
          <w:i/>
          <w:iCs/>
          <w:color w:val="222222"/>
          <w:sz w:val="20"/>
          <w:szCs w:val="20"/>
          <w:shd w:fill="FFFFFF" w:val="clear"/>
        </w:rPr>
        <w:t>Designing With Geosynthetics</w:t>
      </w:r>
      <w:r>
        <w:rPr>
          <w:color w:val="222222"/>
          <w:sz w:val="20"/>
          <w:szCs w:val="20"/>
          <w:shd w:fill="FFFFFF" w:val="clear"/>
        </w:rPr>
        <w:t> (4th ed.). Prentice Hall, Inc., New Jersey, USA. p.761.</w:t>
      </w:r>
    </w:p>
    <w:p>
      <w:pPr>
        <w:pStyle w:val="BODYINSTRUCA"/>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Rule="auto" w:line="240" w:before="0" w:after="0"/>
        <w:ind w:left="284" w:hanging="284"/>
        <w:jc w:val="both"/>
        <w:rPr>
          <w:sz w:val="20"/>
          <w:szCs w:val="20"/>
          <w:lang w:val="pt-BR"/>
        </w:rPr>
      </w:pPr>
      <w:r>
        <w:rPr>
          <w:sz w:val="20"/>
          <w:szCs w:val="20"/>
          <w:lang w:val="pt-BR"/>
        </w:rPr>
        <w:t xml:space="preserve">Lodi, P. C. (2003) </w:t>
      </w:r>
      <w:r>
        <w:rPr>
          <w:i/>
          <w:sz w:val="20"/>
          <w:szCs w:val="20"/>
          <w:lang w:val="pt-BR"/>
        </w:rPr>
        <w:t>Aspectos de Degradação de Geomembranas Poliméricas de Polietileno de Alta Densidade (PEAD) e de Polivinilclorado (PVC).</w:t>
      </w:r>
      <w:r>
        <w:rPr>
          <w:sz w:val="20"/>
          <w:szCs w:val="20"/>
          <w:lang w:val="pt-BR"/>
        </w:rPr>
        <w:t xml:space="preserve">  Tese de Doutorado, Programa de Pós-Graduação em Geotecnia, Escola de Engenharia de São Carlos, Universidade de São Paulo, 267p.</w:t>
      </w:r>
    </w:p>
    <w:p>
      <w:pPr>
        <w:pStyle w:val="BODYINSTRUCA"/>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Rule="auto" w:line="240" w:before="0" w:after="0"/>
        <w:ind w:left="284" w:hanging="284"/>
        <w:jc w:val="both"/>
        <w:rPr>
          <w:sz w:val="20"/>
          <w:szCs w:val="20"/>
          <w:lang w:val="pt-BR"/>
        </w:rPr>
      </w:pPr>
      <w:r>
        <w:rPr>
          <w:sz w:val="20"/>
          <w:szCs w:val="20"/>
          <w:lang w:val="pt-BR"/>
        </w:rPr>
        <w:t xml:space="preserve">Palmeira, E. M. &amp; Ortigão, A. (2004). </w:t>
      </w:r>
      <w:r>
        <w:rPr>
          <w:i/>
          <w:sz w:val="20"/>
          <w:szCs w:val="20"/>
          <w:lang w:val="pt-BR"/>
        </w:rPr>
        <w:t>Aterros sobre solos moles</w:t>
      </w:r>
      <w:r>
        <w:rPr>
          <w:sz w:val="20"/>
          <w:szCs w:val="20"/>
          <w:lang w:val="pt-BR"/>
        </w:rPr>
        <w:t xml:space="preserve">. Vertematti, J.V. (ed) Manual Brasileiro de Geossintéticos, Associação Brasileira de das Indústrias de Não tecidos e de Tecidos Técnicos, São Paulo, cap. 4.4, p. 72-96. </w:t>
      </w:r>
    </w:p>
    <w:p>
      <w:pPr>
        <w:pStyle w:val="BODYINSTRUCA"/>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Rule="auto" w:line="240" w:before="0" w:after="0"/>
        <w:ind w:left="284" w:hanging="284"/>
        <w:jc w:val="both"/>
        <w:rPr>
          <w:sz w:val="20"/>
          <w:szCs w:val="20"/>
          <w:highlight w:val="yellow"/>
        </w:rPr>
      </w:pPr>
      <w:hyperlink r:id="rId9" w:tgtFrame="Clique para visualizar o currículo">
        <w:r>
          <w:rPr>
            <w:sz w:val="20"/>
            <w:szCs w:val="20"/>
            <w:shd w:fill="FFFFFF" w:val="clear"/>
            <w:lang w:val="pt-PT"/>
          </w:rPr>
          <w:t>Teixeira, S. H. C. , </w:t>
        </w:r>
      </w:hyperlink>
      <w:r>
        <w:rPr>
          <w:sz w:val="20"/>
          <w:szCs w:val="20"/>
          <w:shd w:fill="FFFFFF" w:val="clear"/>
          <w:lang w:val="pt-PT"/>
        </w:rPr>
        <w:t>B</w:t>
      </w:r>
      <w:r>
        <w:rPr>
          <w:bCs/>
          <w:sz w:val="20"/>
          <w:szCs w:val="20"/>
          <w:shd w:fill="FFFFFF" w:val="clear"/>
          <w:lang w:val="pt-PT"/>
        </w:rPr>
        <w:t xml:space="preserve">ueno, B. S.  </w:t>
      </w:r>
      <w:r>
        <w:rPr>
          <w:bCs/>
          <w:sz w:val="20"/>
          <w:szCs w:val="20"/>
          <w:shd w:fill="FFFFFF" w:val="clear"/>
        </w:rPr>
        <w:t>&amp; </w:t>
      </w:r>
      <w:r>
        <w:rPr>
          <w:sz w:val="20"/>
          <w:szCs w:val="20"/>
          <w:shd w:fill="FFFFFF" w:val="clear"/>
        </w:rPr>
        <w:t xml:space="preserve">Zornberg, J.G. (2007). </w:t>
      </w:r>
      <w:r>
        <w:rPr>
          <w:i/>
          <w:sz w:val="20"/>
          <w:szCs w:val="20"/>
          <w:shd w:fill="FFFFFF" w:val="clear"/>
        </w:rPr>
        <w:t>Pullout resistance of individual longitudinal and tranverse geogrid ribs</w:t>
      </w:r>
      <w:r>
        <w:rPr>
          <w:sz w:val="20"/>
          <w:szCs w:val="20"/>
          <w:shd w:fill="FFFFFF" w:val="clear"/>
        </w:rPr>
        <w:t xml:space="preserve">. Journal of Geotechnical and Enviromental Engineering, ASCE, New York, v. 133, p. 37-50. </w:t>
      </w:r>
    </w:p>
    <w:p>
      <w:pPr>
        <w:pStyle w:val="Normal"/>
        <w:widowControl w:val="false"/>
        <w:tabs>
          <w:tab w:val="clear" w:pos="709"/>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s>
        <w:ind w:left="284" w:hanging="284"/>
        <w:jc w:val="both"/>
        <w:textAlignment w:val="auto"/>
        <w:rPr/>
      </w:pPr>
      <w:r>
        <w:rPr>
          <w:rFonts w:ascii="Liberation Serif" w:hAnsi="Liberation Serif"/>
          <w:color w:val="000000"/>
          <w:shd w:fill="FFFFFF" w:val="clear"/>
          <w:lang w:val="pt-BR"/>
        </w:rPr>
        <w:t xml:space="preserve">Tchobanoglous, G.; Theisen, H.; Vigil, S. A. (1993).  </w:t>
      </w:r>
      <w:r>
        <w:rPr>
          <w:rFonts w:ascii="Liberation Serif" w:hAnsi="Liberation Serif"/>
          <w:i/>
          <w:iCs/>
          <w:color w:val="000000"/>
          <w:shd w:fill="FFFFFF" w:val="clear"/>
          <w:lang w:val="en-US"/>
        </w:rPr>
        <w:t xml:space="preserve">Integrated solid waste management: Engineering principles and management issues. </w:t>
      </w:r>
      <w:r>
        <w:rPr>
          <w:rFonts w:ascii="Liberation Serif" w:hAnsi="Liberation Serif"/>
          <w:color w:val="000000"/>
          <w:shd w:fill="FFFFFF" w:val="clear"/>
          <w:lang w:val="pt-BR"/>
        </w:rPr>
        <w:t xml:space="preserve">McGraw-Hill, USA. p. 949. </w:t>
      </w:r>
    </w:p>
    <w:p>
      <w:pPr>
        <w:pStyle w:val="BODYINSTRUCA"/>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Rule="auto" w:line="240" w:before="0" w:after="0"/>
        <w:ind w:left="284" w:hanging="284"/>
        <w:jc w:val="both"/>
        <w:rPr>
          <w:sz w:val="20"/>
          <w:szCs w:val="20"/>
          <w:highlight w:val="yellow"/>
        </w:rPr>
      </w:pPr>
      <w:r>
        <w:rPr/>
      </w:r>
    </w:p>
    <w:sectPr>
      <w:type w:val="continuous"/>
      <w:pgSz w:w="11906" w:h="16800"/>
      <w:pgMar w:left="1134" w:right="1134" w:header="720" w:top="1134" w:footer="720" w:bottom="1418" w:gutter="0"/>
      <w:cols w:num="2" w:space="340" w:equalWidth="true" w:sep="false"/>
      <w:formProt w:val="false"/>
      <w:textDirection w:val="lrTb"/>
      <w:docGrid w:type="default" w:linePitch="100" w:charSpace="1638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Liberation Sans">
    <w:altName w:val="Arial"/>
    <w:charset w:val="01"/>
    <w:family w:val="swiss"/>
    <w:pitch w:val="variable"/>
  </w:font>
  <w:font w:name="Liberation Sans">
    <w:altName w:val="Arial"/>
    <w:charset w:val="01"/>
    <w:family w:val="roman"/>
    <w:pitch w:val="variable"/>
  </w:font>
  <w:font w:name="Tahoma">
    <w:charset w:val="01"/>
    <w:family w:val="roman"/>
    <w:pitch w:val="variable"/>
  </w:font>
  <w:font w:name="Times">
    <w:altName w:val="Times New Roman"/>
    <w:charset w:val="01"/>
    <w:family w:val="roman"/>
    <w:pitch w:val="variable"/>
  </w:font>
  <w:font w:name="Noto Sans Gujarati Black">
    <w:charset w:val="01"/>
    <w:family w:val="roman"/>
    <w:pitch w:val="variable"/>
  </w:font>
  <w:font w:name="Symbo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rPr>
        <w:i/>
        <w:i/>
        <w:sz w:val="18"/>
        <w:szCs w:val="18"/>
      </w:rPr>
    </w:pPr>
    <w:r>
      <w:rPr>
        <w:i/>
        <w:sz w:val="18"/>
        <w:szCs w:val="18"/>
      </w:rPr>
      <w:t>REGEO/Geossintéticos 2023, Salvador/Ba, Brasil.</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rPr>
        <w:i/>
        <w:i/>
        <w:sz w:val="18"/>
        <w:szCs w:val="18"/>
      </w:rPr>
    </w:pPr>
    <w:r>
      <w:rPr>
        <w:i/>
        <w:sz w:val="18"/>
        <w:szCs w:val="18"/>
      </w:rPr>
      <w:t>REGEO/Geossintéticos 2023, Salvador/Ba, Brasil.</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rPr>
        <w:i/>
        <w:i/>
      </w:rPr>
    </w:pPr>
    <w:r>
      <w:rPr>
        <w:sz w:val="20"/>
        <w:szCs w:val="20"/>
      </w:rPr>
      <w:drawing>
        <wp:anchor behindDoc="0" distT="0" distB="0" distL="0" distR="0" simplePos="0" locked="0" layoutInCell="1" allowOverlap="1" relativeHeight="2">
          <wp:simplePos x="0" y="0"/>
          <wp:positionH relativeFrom="column">
            <wp:posOffset>4329430</wp:posOffset>
          </wp:positionH>
          <wp:positionV relativeFrom="paragraph">
            <wp:posOffset>-76200</wp:posOffset>
          </wp:positionV>
          <wp:extent cx="1677035" cy="962660"/>
          <wp:effectExtent l="0" t="0" r="0" b="0"/>
          <wp:wrapSquare wrapText="bothSides"/>
          <wp:docPr id="1"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descr=""/>
                  <pic:cNvPicPr>
                    <a:picLocks noChangeAspect="1" noChangeArrowheads="1"/>
                  </pic:cNvPicPr>
                </pic:nvPicPr>
                <pic:blipFill>
                  <a:blip r:embed="rId1"/>
                  <a:stretch>
                    <a:fillRect/>
                  </a:stretch>
                </pic:blipFill>
                <pic:spPr bwMode="auto">
                  <a:xfrm>
                    <a:off x="0" y="0"/>
                    <a:ext cx="1677035" cy="962660"/>
                  </a:xfrm>
                  <a:prstGeom prst="rect">
                    <a:avLst/>
                  </a:prstGeom>
                </pic:spPr>
              </pic:pic>
            </a:graphicData>
          </a:graphic>
        </wp:anchor>
      </w:drawing>
    </w:r>
  </w:p>
  <w:p>
    <w:pPr>
      <w:pStyle w:val="Cabealho"/>
      <w:rPr>
        <w:sz w:val="20"/>
        <w:szCs w:val="20"/>
      </w:rPr>
    </w:pPr>
    <w:r>
      <w:rPr>
        <w:i/>
        <w:sz w:val="20"/>
        <w:szCs w:val="20"/>
      </w:rPr>
      <w:t>X Congresso Brasileiro de Geotecnia Ambiental (REGEO 2023)</w:t>
    </w:r>
  </w:p>
  <w:p>
    <w:pPr>
      <w:pStyle w:val="Cabealho"/>
      <w:rPr>
        <w:sz w:val="20"/>
        <w:szCs w:val="20"/>
      </w:rPr>
    </w:pPr>
    <w:r>
      <w:rPr>
        <w:i/>
        <w:sz w:val="20"/>
        <w:szCs w:val="20"/>
      </w:rPr>
      <w:t>IX Congresso Brasileiro de Geossintéticos (Geossintéticos 2023)</w:t>
    </w:r>
  </w:p>
  <w:p>
    <w:pPr>
      <w:pStyle w:val="Cabealho"/>
      <w:rPr>
        <w:sz w:val="20"/>
        <w:szCs w:val="20"/>
      </w:rPr>
    </w:pPr>
    <w:r>
      <w:rPr>
        <w:i/>
        <w:sz w:val="20"/>
        <w:szCs w:val="20"/>
        <w:lang w:val="pt-BR"/>
      </w:rPr>
      <w:t xml:space="preserve">Salvador, Ba, Brasil </w:t>
    </w:r>
    <w:r>
      <w:rPr>
        <w:i/>
        <w:sz w:val="20"/>
        <w:szCs w:val="20"/>
      </w:rPr>
      <w:t>© IGS-Brasil/ABMS, 2023</w:t>
    </w:r>
  </w:p>
  <w:p>
    <w:pPr>
      <w:pStyle w:val="Cabealho"/>
      <w:rPr>
        <w:sz w:val="22"/>
        <w:szCs w:val="22"/>
      </w:rPr>
    </w:pPr>
    <w:r>
      <w:rPr>
        <w:sz w:val="22"/>
        <w:szCs w:val="22"/>
      </w:rPr>
    </w:r>
  </w:p>
  <w:p>
    <w:pPr>
      <w:pStyle w:val="Cabealho"/>
      <w:rPr>
        <w:sz w:val="22"/>
        <w:szCs w:val="22"/>
      </w:rPr>
    </w:pPr>
    <w:r>
      <w:rPr>
        <w:sz w:val="22"/>
        <w:szCs w:val="22"/>
      </w:rPr>
    </w:r>
  </w:p>
  <w:p>
    <w:pPr>
      <w:pStyle w:val="Cabealho"/>
      <w:rPr>
        <w:sz w:val="22"/>
        <w:szCs w:val="22"/>
      </w:rPr>
    </w:pPr>
    <w:r>
      <w:rPr>
        <w:sz w:val="22"/>
        <w:szCs w:val="22"/>
      </w:rPr>
    </w:r>
  </w:p>
</w:hdr>
</file>

<file path=word/settings.xml><?xml version="1.0" encoding="utf-8"?>
<w:settings xmlns:w="http://schemas.openxmlformats.org/wordprocessingml/2006/main">
  <w:zoom w:percent="100"/>
  <w:defaultTabStop w:val="709"/>
  <w:compat>
    <w:doNotExpandShiftReturn/>
  </w:compat>
  <w:autoHyphenation w:val="true"/>
  <w:doNotHyphenateCap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pt-BR" w:eastAsia="pt-B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80deb"/>
    <w:pPr>
      <w:widowControl/>
      <w:suppressAutoHyphens w:val="true"/>
      <w:overflowPunct w:val="true"/>
      <w:bidi w:val="0"/>
      <w:spacing w:before="0" w:after="0"/>
      <w:jc w:val="left"/>
      <w:textAlignment w:val="baseline"/>
    </w:pPr>
    <w:rPr>
      <w:rFonts w:ascii="Times New Roman" w:hAnsi="Times New Roman" w:eastAsia="Times New Roman" w:cs="Times New Roman"/>
      <w:color w:val="auto"/>
      <w:kern w:val="0"/>
      <w:sz w:val="20"/>
      <w:szCs w:val="20"/>
      <w:lang w:val="pt-PT" w:eastAsia="pt-BR" w:bidi="ar-SA"/>
    </w:rPr>
  </w:style>
  <w:style w:type="paragraph" w:styleId="Ttulo1">
    <w:name w:val="Heading 1"/>
    <w:basedOn w:val="Normal"/>
    <w:next w:val="Normal"/>
    <w:qFormat/>
    <w:rsid w:val="007271a9"/>
    <w:pPr>
      <w:spacing w:before="240" w:after="0"/>
      <w:outlineLvl w:val="0"/>
    </w:pPr>
    <w:rPr>
      <w:rFonts w:ascii="Arial" w:hAnsi="Arial"/>
      <w:b/>
      <w:sz w:val="24"/>
      <w:u w:val="single"/>
    </w:rPr>
  </w:style>
  <w:style w:type="paragraph" w:styleId="Ttulo2">
    <w:name w:val="Heading 2"/>
    <w:basedOn w:val="Normal"/>
    <w:next w:val="Normal"/>
    <w:qFormat/>
    <w:rsid w:val="007271a9"/>
    <w:pPr>
      <w:spacing w:before="120" w:after="0"/>
      <w:outlineLvl w:val="1"/>
    </w:pPr>
    <w:rPr>
      <w:rFonts w:ascii="Arial" w:hAnsi="Arial"/>
      <w:b/>
      <w:sz w:val="24"/>
    </w:rPr>
  </w:style>
  <w:style w:type="paragraph" w:styleId="Ttulo3">
    <w:name w:val="Heading 3"/>
    <w:basedOn w:val="Normal"/>
    <w:next w:val="NormalIndent"/>
    <w:qFormat/>
    <w:rsid w:val="007271a9"/>
    <w:pPr>
      <w:ind w:left="360" w:hanging="0"/>
      <w:outlineLvl w:val="2"/>
    </w:pPr>
    <w:rPr>
      <w:b/>
      <w:sz w:val="24"/>
    </w:rPr>
  </w:style>
  <w:style w:type="paragraph" w:styleId="Ttulo4">
    <w:name w:val="Heading 4"/>
    <w:basedOn w:val="Normal"/>
    <w:next w:val="NormalIndent"/>
    <w:qFormat/>
    <w:rsid w:val="007271a9"/>
    <w:pPr>
      <w:ind w:left="360" w:hanging="0"/>
      <w:outlineLvl w:val="3"/>
    </w:pPr>
    <w:rPr>
      <w:sz w:val="24"/>
      <w:u w:val="single"/>
    </w:rPr>
  </w:style>
  <w:style w:type="paragraph" w:styleId="Ttulo5">
    <w:name w:val="Heading 5"/>
    <w:basedOn w:val="Normal"/>
    <w:next w:val="NormalIndent"/>
    <w:qFormat/>
    <w:rsid w:val="007271a9"/>
    <w:pPr>
      <w:ind w:left="720" w:hanging="0"/>
      <w:outlineLvl w:val="4"/>
    </w:pPr>
    <w:rPr>
      <w:b/>
    </w:rPr>
  </w:style>
  <w:style w:type="paragraph" w:styleId="Ttulo6">
    <w:name w:val="Heading 6"/>
    <w:basedOn w:val="Normal"/>
    <w:next w:val="NormalIndent"/>
    <w:qFormat/>
    <w:rsid w:val="007271a9"/>
    <w:pPr>
      <w:ind w:left="720" w:hanging="0"/>
      <w:outlineLvl w:val="5"/>
    </w:pPr>
    <w:rPr>
      <w:u w:val="single"/>
    </w:rPr>
  </w:style>
  <w:style w:type="paragraph" w:styleId="Ttulo7">
    <w:name w:val="Heading 7"/>
    <w:basedOn w:val="Normal"/>
    <w:next w:val="NormalIndent"/>
    <w:qFormat/>
    <w:rsid w:val="007271a9"/>
    <w:pPr>
      <w:ind w:left="720" w:hanging="0"/>
      <w:outlineLvl w:val="6"/>
    </w:pPr>
    <w:rPr>
      <w:i/>
    </w:rPr>
  </w:style>
  <w:style w:type="paragraph" w:styleId="Ttulo8">
    <w:name w:val="Heading 8"/>
    <w:basedOn w:val="Normal"/>
    <w:next w:val="NormalIndent"/>
    <w:qFormat/>
    <w:rsid w:val="007271a9"/>
    <w:pPr>
      <w:ind w:left="720" w:hanging="0"/>
      <w:outlineLvl w:val="7"/>
    </w:pPr>
    <w:rPr>
      <w:i/>
    </w:rPr>
  </w:style>
  <w:style w:type="paragraph" w:styleId="Ttulo9">
    <w:name w:val="Heading 9"/>
    <w:basedOn w:val="Normal"/>
    <w:next w:val="NormalIndent"/>
    <w:qFormat/>
    <w:rsid w:val="007271a9"/>
    <w:pPr>
      <w:ind w:left="720" w:hanging="0"/>
      <w:outlineLvl w:val="8"/>
    </w:pPr>
    <w:rPr>
      <w:i/>
    </w:rPr>
  </w:style>
  <w:style w:type="character" w:styleId="DefaultParagraphFont" w:default="1">
    <w:name w:val="Default Paragraph Font"/>
    <w:uiPriority w:val="1"/>
    <w:semiHidden/>
    <w:unhideWhenUsed/>
    <w:qFormat/>
    <w:rPr/>
  </w:style>
  <w:style w:type="character" w:styleId="Ncoradanotaderodap" w:customStyle="1">
    <w:name w:val="Âncora da nota de rodapé"/>
    <w:rPr>
      <w:sz w:val="16"/>
      <w:vertAlign w:val="superscript"/>
    </w:rPr>
  </w:style>
  <w:style w:type="character" w:styleId="FootnoteCharacters" w:customStyle="1">
    <w:name w:val="Footnote Characters"/>
    <w:semiHidden/>
    <w:qFormat/>
    <w:rsid w:val="007271a9"/>
    <w:rPr>
      <w:sz w:val="16"/>
      <w:vertAlign w:val="superscript"/>
    </w:rPr>
  </w:style>
  <w:style w:type="character" w:styleId="LinkdaInternet" w:customStyle="1">
    <w:name w:val="Link da Internet"/>
    <w:basedOn w:val="DefaultParagraphFont"/>
    <w:uiPriority w:val="99"/>
    <w:unhideWhenUsed/>
    <w:rsid w:val="00b05bac"/>
    <w:rPr>
      <w:color w:val="0000FF"/>
      <w:u w:val="single"/>
    </w:rPr>
  </w:style>
  <w:style w:type="character" w:styleId="Strong">
    <w:name w:val="Strong"/>
    <w:basedOn w:val="DefaultParagraphFont"/>
    <w:uiPriority w:val="22"/>
    <w:qFormat/>
    <w:rsid w:val="00d50ef5"/>
    <w:rPr>
      <w:b/>
      <w:bCs/>
    </w:rPr>
  </w:style>
  <w:style w:type="character" w:styleId="Annotationreference">
    <w:name w:val="annotation reference"/>
    <w:basedOn w:val="DefaultParagraphFont"/>
    <w:uiPriority w:val="99"/>
    <w:semiHidden/>
    <w:unhideWhenUsed/>
    <w:qFormat/>
    <w:rsid w:val="00c26e19"/>
    <w:rPr>
      <w:sz w:val="16"/>
      <w:szCs w:val="16"/>
    </w:rPr>
  </w:style>
  <w:style w:type="character" w:styleId="TextodecomentrioChar" w:customStyle="1">
    <w:name w:val="Texto de comentário Char"/>
    <w:basedOn w:val="DefaultParagraphFont"/>
    <w:link w:val="Textodecomentrio"/>
    <w:uiPriority w:val="99"/>
    <w:semiHidden/>
    <w:qFormat/>
    <w:rsid w:val="00c26e19"/>
    <w:rPr>
      <w:lang w:val="pt-PT"/>
    </w:rPr>
  </w:style>
  <w:style w:type="character" w:styleId="AssuntodocomentrioChar" w:customStyle="1">
    <w:name w:val="Assunto do comentário Char"/>
    <w:basedOn w:val="TextodecomentrioChar"/>
    <w:link w:val="Assuntodocomentrio"/>
    <w:uiPriority w:val="99"/>
    <w:semiHidden/>
    <w:qFormat/>
    <w:rsid w:val="00c26e19"/>
    <w:rPr>
      <w:b/>
      <w:bCs/>
      <w:lang w:val="pt-PT"/>
    </w:rPr>
  </w:style>
  <w:style w:type="paragraph" w:styleId="Ttulo">
    <w:name w:val="Título"/>
    <w:basedOn w:val="Normal"/>
    <w:next w:val="Corpodotexto"/>
    <w:qFormat/>
    <w:pPr>
      <w:keepNext w:val="true"/>
      <w:spacing w:before="240" w:after="120"/>
    </w:pPr>
    <w:rPr>
      <w:rFonts w:ascii="Liberation Sans" w:hAnsi="Liberation Sans" w:eastAsia="Noto Sans CJK SC" w:cs="Noto Sans Devanagari"/>
      <w:sz w:val="28"/>
      <w:szCs w:val="28"/>
    </w:rPr>
  </w:style>
  <w:style w:type="paragraph" w:styleId="Corpodotexto">
    <w:name w:val="Body Text"/>
    <w:basedOn w:val="Normal"/>
    <w:semiHidden/>
    <w:rsid w:val="007271a9"/>
    <w:pPr>
      <w:spacing w:before="0" w:after="120"/>
    </w:pPr>
    <w:rPr/>
  </w:style>
  <w:style w:type="paragraph" w:styleId="Lista">
    <w:name w:val="List"/>
    <w:basedOn w:val="Corpodotexto"/>
    <w:pPr/>
    <w:rPr>
      <w:rFonts w:cs="Noto Sans Devanagari"/>
    </w:rPr>
  </w:style>
  <w:style w:type="paragraph" w:styleId="Legenda">
    <w:name w:val="Caption"/>
    <w:basedOn w:val="Normal"/>
    <w:qFormat/>
    <w:pPr>
      <w:suppressLineNumbers/>
      <w:spacing w:before="120" w:after="120"/>
    </w:pPr>
    <w:rPr>
      <w:rFonts w:cs="Noto Sans Devanagari"/>
      <w:i/>
      <w:iCs/>
      <w:sz w:val="24"/>
      <w:szCs w:val="24"/>
    </w:rPr>
  </w:style>
  <w:style w:type="paragraph" w:styleId="Ndice" w:customStyle="1">
    <w:name w:val="Índice"/>
    <w:basedOn w:val="Normal"/>
    <w:qFormat/>
    <w:pPr>
      <w:suppressLineNumbers/>
    </w:pPr>
    <w:rPr>
      <w:rFonts w:cs="Noto Sans Devanagari"/>
    </w:rPr>
  </w:style>
  <w:style w:type="paragraph" w:styleId="Ttulododocumento">
    <w:name w:val="Title"/>
    <w:basedOn w:val="Normal"/>
    <w:next w:val="Corpodotexto"/>
    <w:qFormat/>
    <w:pPr>
      <w:keepNext w:val="true"/>
      <w:spacing w:before="240" w:after="120"/>
    </w:pPr>
    <w:rPr>
      <w:rFonts w:ascii="Liberation Sans" w:hAnsi="Liberation Sans" w:eastAsia="Noto Sans CJK SC" w:cs="Noto Sans Devanagari"/>
      <w:sz w:val="28"/>
      <w:szCs w:val="28"/>
    </w:rPr>
  </w:style>
  <w:style w:type="paragraph" w:styleId="Caption">
    <w:name w:val="caption"/>
    <w:basedOn w:val="Normal"/>
    <w:qFormat/>
    <w:pPr>
      <w:suppressLineNumbers/>
      <w:spacing w:before="120" w:after="120"/>
    </w:pPr>
    <w:rPr>
      <w:rFonts w:cs="Noto Sans Devanagari"/>
      <w:i/>
      <w:iCs/>
      <w:sz w:val="24"/>
      <w:szCs w:val="24"/>
    </w:rPr>
  </w:style>
  <w:style w:type="paragraph" w:styleId="NormalIndent">
    <w:name w:val="Normal Indent"/>
    <w:basedOn w:val="Normal"/>
    <w:semiHidden/>
    <w:qFormat/>
    <w:rsid w:val="007271a9"/>
    <w:pPr>
      <w:ind w:left="720" w:hanging="0"/>
    </w:pPr>
    <w:rPr/>
  </w:style>
  <w:style w:type="paragraph" w:styleId="CabealhoeRodap" w:customStyle="1">
    <w:name w:val="Cabeçalho e Rodapé"/>
    <w:basedOn w:val="Normal"/>
    <w:qFormat/>
    <w:pPr/>
    <w:rPr/>
  </w:style>
  <w:style w:type="paragraph" w:styleId="Rodap">
    <w:name w:val="Footer"/>
    <w:basedOn w:val="Normal"/>
    <w:semiHidden/>
    <w:rsid w:val="007271a9"/>
    <w:pPr>
      <w:tabs>
        <w:tab w:val="clear" w:pos="709"/>
        <w:tab w:val="center" w:pos="4320" w:leader="none"/>
        <w:tab w:val="right" w:pos="8640" w:leader="none"/>
      </w:tabs>
    </w:pPr>
    <w:rPr/>
  </w:style>
  <w:style w:type="paragraph" w:styleId="Cabealho">
    <w:name w:val="Header"/>
    <w:basedOn w:val="Normal"/>
    <w:semiHidden/>
    <w:rsid w:val="007271a9"/>
    <w:pPr>
      <w:tabs>
        <w:tab w:val="clear" w:pos="709"/>
        <w:tab w:val="center" w:pos="4252" w:leader="none"/>
        <w:tab w:val="right" w:pos="8504" w:leader="none"/>
      </w:tabs>
    </w:pPr>
    <w:rPr/>
  </w:style>
  <w:style w:type="paragraph" w:styleId="Notaderodap">
    <w:name w:val="Footnote Text"/>
    <w:basedOn w:val="Normal"/>
    <w:semiHidden/>
    <w:rsid w:val="007271a9"/>
    <w:pPr/>
    <w:rPr/>
  </w:style>
  <w:style w:type="paragraph" w:styleId="Ttulodotrabalho" w:customStyle="1">
    <w:name w:val="Título do trabalho"/>
    <w:basedOn w:val="Normal"/>
    <w:qFormat/>
    <w:rsid w:val="007271a9"/>
    <w:pPr/>
    <w:rPr>
      <w:sz w:val="36"/>
    </w:rPr>
  </w:style>
  <w:style w:type="paragraph" w:styleId="BalloonText">
    <w:name w:val="Balloon Text"/>
    <w:basedOn w:val="Normal"/>
    <w:qFormat/>
    <w:rsid w:val="007271a9"/>
    <w:pPr/>
    <w:rPr>
      <w:rFonts w:ascii="Tahoma" w:hAnsi="Tahoma"/>
      <w:sz w:val="16"/>
    </w:rPr>
  </w:style>
  <w:style w:type="paragraph" w:styleId="EstiloCorpodetextoTimesNewRoman11ptJustificado" w:customStyle="1">
    <w:name w:val="Estilo Corpo de texto + Times New Roman 11 pt Justificado"/>
    <w:basedOn w:val="Corpodotexto"/>
    <w:qFormat/>
    <w:rsid w:val="007271a9"/>
    <w:pPr>
      <w:spacing w:before="0" w:after="0"/>
      <w:ind w:firstLine="284"/>
      <w:jc w:val="both"/>
    </w:pPr>
    <w:rPr>
      <w:sz w:val="24"/>
    </w:rPr>
  </w:style>
  <w:style w:type="paragraph" w:styleId="BODYINSTRUCA" w:customStyle="1">
    <w:name w:val="BODY INSTRUCA"/>
    <w:uiPriority w:val="99"/>
    <w:qFormat/>
    <w:rsid w:val="00565b95"/>
    <w:pPr>
      <w:widowControl w:val="false"/>
      <w:tabs>
        <w:tab w:val="clear" w:pos="709"/>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s>
      <w:suppressAutoHyphens w:val="true"/>
      <w:bidi w:val="0"/>
      <w:spacing w:lineRule="atLeast" w:line="280" w:before="280" w:after="280"/>
      <w:jc w:val="left"/>
    </w:pPr>
    <w:rPr>
      <w:rFonts w:ascii="Times New Roman" w:hAnsi="Times New Roman" w:eastAsia="Times New Roman" w:cs="Times New Roman"/>
      <w:color w:val="auto"/>
      <w:kern w:val="0"/>
      <w:sz w:val="24"/>
      <w:szCs w:val="24"/>
      <w:lang w:val="en-US" w:eastAsia="pt-BR" w:bidi="ar-SA"/>
    </w:rPr>
  </w:style>
  <w:style w:type="paragraph" w:styleId="NormalWeb">
    <w:name w:val="Normal (Web)"/>
    <w:basedOn w:val="Normal"/>
    <w:uiPriority w:val="99"/>
    <w:semiHidden/>
    <w:unhideWhenUsed/>
    <w:qFormat/>
    <w:rsid w:val="0027676e"/>
    <w:pPr>
      <w:overflowPunct w:val="false"/>
      <w:spacing w:beforeAutospacing="1" w:afterAutospacing="1"/>
      <w:textAlignment w:val="auto"/>
    </w:pPr>
    <w:rPr>
      <w:sz w:val="24"/>
      <w:szCs w:val="24"/>
      <w:lang w:val="pt-BR"/>
    </w:rPr>
  </w:style>
  <w:style w:type="paragraph" w:styleId="Annotationtext">
    <w:name w:val="annotation text"/>
    <w:basedOn w:val="Normal"/>
    <w:link w:val="TextodecomentrioChar"/>
    <w:uiPriority w:val="99"/>
    <w:semiHidden/>
    <w:unhideWhenUsed/>
    <w:qFormat/>
    <w:rsid w:val="00c26e19"/>
    <w:pPr/>
    <w:rPr/>
  </w:style>
  <w:style w:type="paragraph" w:styleId="Annotationsubject">
    <w:name w:val="annotation subject"/>
    <w:basedOn w:val="Annotationtext"/>
    <w:next w:val="Annotationtext"/>
    <w:link w:val="AssuntodocomentrioChar"/>
    <w:uiPriority w:val="99"/>
    <w:semiHidden/>
    <w:unhideWhenUsed/>
    <w:qFormat/>
    <w:rsid w:val="00c26e19"/>
    <w:pPr/>
    <w:rPr>
      <w:b/>
      <w:bCs/>
    </w:rPr>
  </w:style>
  <w:style w:type="paragraph" w:styleId="BodyInstruca1" w:customStyle="1">
    <w:name w:val="Body Instruca"/>
    <w:qFormat/>
    <w:rsid w:val="0062565a"/>
    <w:pPr>
      <w:widowControl w:val="false"/>
      <w:suppressAutoHyphens w:val="true"/>
      <w:bidi w:val="0"/>
      <w:spacing w:lineRule="atLeast" w:line="168" w:before="0" w:after="0"/>
      <w:ind w:firstLine="240"/>
      <w:jc w:val="both"/>
    </w:pPr>
    <w:rPr>
      <w:rFonts w:ascii="Times" w:hAnsi="Times" w:eastAsia="Times New Roman" w:cs="Times New Roman"/>
      <w:color w:val="auto"/>
      <w:kern w:val="0"/>
      <w:sz w:val="15"/>
      <w:szCs w:val="15"/>
      <w:lang w:val="en-US" w:eastAsia="pt-BR" w:bidi="ar-SA"/>
    </w:rPr>
  </w:style>
  <w:style w:type="numbering" w:styleId="NoList" w:default="1">
    <w:name w:val="No List"/>
    <w:uiPriority w:val="99"/>
    <w:semiHidden/>
    <w:unhideWhenUsed/>
    <w:qFormat/>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image" Target="media/image2.png"/><Relationship Id="rId6" Type="http://schemas.openxmlformats.org/officeDocument/2006/relationships/hyperlink" Target="http://lattes.cnpq.br/3448106119318351" TargetMode="External"/><Relationship Id="rId7" Type="http://schemas.openxmlformats.org/officeDocument/2006/relationships/hyperlink" Target="http://lattes.cnpq.br/4695065634049566" TargetMode="External"/><Relationship Id="rId8" Type="http://schemas.openxmlformats.org/officeDocument/2006/relationships/hyperlink" Target="http://lattes.cnpq.br/1562752508279625" TargetMode="External"/><Relationship Id="rId9" Type="http://schemas.openxmlformats.org/officeDocument/2006/relationships/hyperlink" Target="http://lattes.cnpq.br/3337076541983258" TargetMode="Externa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Application>LibreOffice/6.4.5.2$Linux_X86_64 LibreOffice_project/a726b36747cf2001e06b58ad5db1aa3a9a1872d6</Application>
  <Pages>3</Pages>
  <Words>1578</Words>
  <Characters>8399</Characters>
  <CharactersWithSpaces>9915</CharactersWithSpaces>
  <Paragraphs>89</Paragraphs>
  <Company>Hewlett-Packard</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2017-11-07T16:45:00Z</dcterms:created>
  <dc:creator>Usuário do Windows</dc:creator>
  <dc:description/>
  <dc:language>pt-BR</dc:language>
  <cp:lastModifiedBy/>
  <cp:lastPrinted>2022-09-08T09:04:59Z</cp:lastPrinted>
  <dcterms:modified xsi:type="dcterms:W3CDTF">2022-09-08T09:07:00Z</dcterms:modified>
  <cp:revision>19</cp:revision>
  <dc:subject/>
  <dc:title>COBRAMSEG/SBMR 2016</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